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B9869" w14:textId="3548F2E1" w:rsidR="007920E0" w:rsidRPr="00640147" w:rsidRDefault="007920E0" w:rsidP="00640147">
      <w:pPr>
        <w:pStyle w:val="Title"/>
        <w:rPr>
          <w:sz w:val="48"/>
          <w:szCs w:val="48"/>
        </w:rPr>
      </w:pPr>
      <w:r w:rsidRPr="00640147">
        <w:rPr>
          <w:sz w:val="48"/>
          <w:szCs w:val="48"/>
        </w:rPr>
        <w:t xml:space="preserve">Recruitment and induction </w:t>
      </w:r>
      <w:r w:rsidR="00D64820">
        <w:rPr>
          <w:sz w:val="48"/>
          <w:szCs w:val="48"/>
        </w:rPr>
        <w:t>for research</w:t>
      </w:r>
    </w:p>
    <w:p w14:paraId="6B3873E7" w14:textId="728D889B" w:rsidR="007920E0" w:rsidRDefault="007920E0" w:rsidP="00640147">
      <w:pPr>
        <w:pStyle w:val="Subtitle"/>
      </w:pPr>
      <w:r>
        <w:t xml:space="preserve">For research leaders </w:t>
      </w:r>
      <w:r w:rsidR="12248B3E">
        <w:t xml:space="preserve">at the University of Edinburgh </w:t>
      </w:r>
      <w:r>
        <w:t xml:space="preserve">recruiting to their research </w:t>
      </w:r>
      <w:r w:rsidR="17D6A28D">
        <w:t xml:space="preserve">projects or </w:t>
      </w:r>
      <w:r>
        <w:t>teams</w:t>
      </w:r>
    </w:p>
    <w:p w14:paraId="31A17AE9" w14:textId="49C4B555" w:rsidR="007920E0" w:rsidRDefault="007920E0" w:rsidP="007920E0">
      <w:r>
        <w:t xml:space="preserve">This </w:t>
      </w:r>
      <w:r w:rsidR="00D64820">
        <w:t>resource</w:t>
      </w:r>
      <w:r>
        <w:t xml:space="preserve"> aims to support research leaders to navigate the recruitment and induction processes </w:t>
      </w:r>
      <w:r w:rsidR="546E57C0">
        <w:t xml:space="preserve">at the University of Edinburgh </w:t>
      </w:r>
      <w:r>
        <w:t>when recruiting researchers to their team. The guide will signpost to key guidance, procedures and people you need to speak to at Edinburgh University, and highlight key considerations for recruiting researchers (Postgraduate Researchers and Postdocs).</w:t>
      </w:r>
    </w:p>
    <w:p w14:paraId="662C6D08" w14:textId="38CF670B" w:rsidR="00FF3B30" w:rsidRDefault="007920E0" w:rsidP="00640147">
      <w:r>
        <w:t>Follow the steps below to get started, or skip to the section you need</w:t>
      </w:r>
      <w:r w:rsidR="00FF3B30">
        <w:t>.</w:t>
      </w:r>
    </w:p>
    <w:p w14:paraId="289DD860" w14:textId="484330C2" w:rsidR="007920E0" w:rsidRDefault="007920E0" w:rsidP="00640147">
      <w:pPr>
        <w:pStyle w:val="Heading1"/>
      </w:pPr>
      <w:r>
        <w:t>Step 1 – Develop a recruitment strategy</w:t>
      </w:r>
    </w:p>
    <w:p w14:paraId="079FDDAC" w14:textId="73209FA8" w:rsidR="007920E0" w:rsidRDefault="007920E0" w:rsidP="007920E0">
      <w:r>
        <w:t>Before you begin your recruitment, you will need to develop a recruitment strategy. The purpose of a recruitment strategy is to recruit the right roles at the right time to make the team as effective as possible and achieve the desired goals.</w:t>
      </w:r>
    </w:p>
    <w:p w14:paraId="1B07B806" w14:textId="5138A675" w:rsidR="007920E0" w:rsidRDefault="00C60F0A" w:rsidP="007920E0">
      <w:r>
        <w:t>The first module of the FLFDN recruitment toolkit has support for developing a recruitment strategy, including helpful downloadable word documents and examples.</w:t>
      </w:r>
    </w:p>
    <w:p w14:paraId="73EDC618" w14:textId="5272492A" w:rsidR="00640147" w:rsidRPr="00CB4B37" w:rsidRDefault="00CB4B37" w:rsidP="00FF3B30">
      <w:pPr>
        <w:pStyle w:val="ListParagraph"/>
        <w:numPr>
          <w:ilvl w:val="0"/>
          <w:numId w:val="9"/>
        </w:numPr>
        <w:rPr>
          <w:rStyle w:val="Hyperlink"/>
        </w:rPr>
      </w:pPr>
      <w:r>
        <w:fldChar w:fldCharType="begin"/>
      </w:r>
      <w:r>
        <w:instrText xml:space="preserve"> HYPERLINK "https://www.flfdevnet.com/recruitment-toolkit/" </w:instrText>
      </w:r>
      <w:r>
        <w:fldChar w:fldCharType="separate"/>
      </w:r>
      <w:r w:rsidR="00640147" w:rsidRPr="00CB4B37">
        <w:rPr>
          <w:rStyle w:val="Hyperlink"/>
        </w:rPr>
        <w:t xml:space="preserve">Go to </w:t>
      </w:r>
      <w:r w:rsidR="00C60F0A" w:rsidRPr="00CB4B37">
        <w:rPr>
          <w:rStyle w:val="Hyperlink"/>
        </w:rPr>
        <w:t>FLFDN recruitment toolkit</w:t>
      </w:r>
    </w:p>
    <w:p w14:paraId="54611B35" w14:textId="5243DBF9" w:rsidR="007A7231" w:rsidRPr="007A7231" w:rsidRDefault="00CB4B37" w:rsidP="00CB4B37">
      <w:r>
        <w:fldChar w:fldCharType="end"/>
      </w:r>
      <w:r w:rsidR="007A7231">
        <w:rPr>
          <w:noProof/>
        </w:rPr>
        <mc:AlternateContent>
          <mc:Choice Requires="wps">
            <w:drawing>
              <wp:inline distT="0" distB="0" distL="0" distR="0" wp14:anchorId="67C55BEF" wp14:editId="75245784">
                <wp:extent cx="5731510" cy="3397250"/>
                <wp:effectExtent l="0" t="0" r="21590" b="12700"/>
                <wp:docPr id="898744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31510" cy="3397250"/>
                        </a:xfrm>
                        <a:prstGeom prst="rect">
                          <a:avLst/>
                        </a:prstGeom>
                        <a:ln/>
                      </wps:spPr>
                      <wps:style>
                        <a:lnRef idx="2">
                          <a:schemeClr val="accent5"/>
                        </a:lnRef>
                        <a:fillRef idx="1">
                          <a:schemeClr val="lt1"/>
                        </a:fillRef>
                        <a:effectRef idx="0">
                          <a:scrgbClr r="0" g="0" b="0"/>
                        </a:effectRef>
                        <a:fontRef idx="minor">
                          <a:schemeClr val="dk1"/>
                        </a:fontRef>
                      </wps:style>
                      <wps:txbx>
                        <w:txbxContent>
                          <w:p w14:paraId="69BB6A8A" w14:textId="77777777" w:rsidR="00381D55" w:rsidRDefault="00F93422" w:rsidP="00381D55">
                            <w:pPr>
                              <w:spacing w:line="276" w:lineRule="auto"/>
                              <w:rPr>
                                <w:rFonts w:eastAsia="Calibri" w:hAnsi="Calibri" w:cs="Calibri"/>
                                <w:b/>
                                <w:bCs/>
                                <w:color w:val="000000"/>
                              </w:rPr>
                            </w:pPr>
                            <w:r>
                              <w:rPr>
                                <w:rFonts w:eastAsia="Calibri" w:hAnsi="Calibri" w:cs="Calibri"/>
                                <w:b/>
                                <w:bCs/>
                                <w:color w:val="000000"/>
                                <w:u w:val="single"/>
                              </w:rPr>
                              <w:t>Top tips for research</w:t>
                            </w:r>
                          </w:p>
                          <w:p w14:paraId="55F3264B" w14:textId="77777777" w:rsidR="00381D55" w:rsidRDefault="00F93422" w:rsidP="00381D55">
                            <w:pPr>
                              <w:spacing w:line="276" w:lineRule="auto"/>
                              <w:rPr>
                                <w:rFonts w:eastAsia="Calibri" w:hAnsi="Calibri" w:cs="Calibri"/>
                                <w:b/>
                                <w:bCs/>
                                <w:color w:val="000000"/>
                              </w:rPr>
                            </w:pPr>
                            <w:r>
                              <w:rPr>
                                <w:rFonts w:eastAsia="Calibri" w:hAnsi="Calibri" w:cs="Calibri"/>
                                <w:b/>
                                <w:bCs/>
                                <w:color w:val="000000"/>
                              </w:rPr>
                              <w:t xml:space="preserve">How long will it take? </w:t>
                            </w:r>
                            <w:r>
                              <w:rPr>
                                <w:rFonts w:eastAsia="Calibri" w:hAnsi="Calibri" w:cs="Calibri"/>
                                <w:color w:val="000000"/>
                              </w:rPr>
                              <w:t xml:space="preserve">Recruitment can take a lot longer than you anticipate, especially when doing it for the first time. Plan well ahead and speak to Human </w:t>
                            </w:r>
                            <w:r>
                              <w:rPr>
                                <w:rFonts w:eastAsia="Calibri" w:hAnsi="Calibri" w:cs="Calibri"/>
                                <w:color w:val="000000"/>
                              </w:rPr>
                              <w:t>Resources (HR) or Graduate School teams to find a realistic timescale and any stipulations on things like how long approvals take or how long a job must be advertised for (</w:t>
                            </w:r>
                            <w:proofErr w:type="gramStart"/>
                            <w:r>
                              <w:rPr>
                                <w:rFonts w:eastAsia="Calibri" w:hAnsi="Calibri" w:cs="Calibri"/>
                                <w:color w:val="000000"/>
                              </w:rPr>
                              <w:t>e.g.</w:t>
                            </w:r>
                            <w:proofErr w:type="gramEnd"/>
                            <w:r>
                              <w:rPr>
                                <w:rFonts w:eastAsia="Calibri" w:hAnsi="Calibri" w:cs="Calibri"/>
                                <w:color w:val="000000"/>
                              </w:rPr>
                              <w:t xml:space="preserve"> to be open to candidates from overseas). Schedule regular check-ins into your d</w:t>
                            </w:r>
                            <w:r>
                              <w:rPr>
                                <w:rFonts w:eastAsia="Calibri" w:hAnsi="Calibri" w:cs="Calibri"/>
                                <w:color w:val="000000"/>
                              </w:rPr>
                              <w:t>iary to keep on top of everything. If your post is externally funded, it is important to recognise that funders may bring their own set of recruitment requirements, which could impact on the timeline. For example, they may wish to review and approve the su</w:t>
                            </w:r>
                            <w:r>
                              <w:rPr>
                                <w:rFonts w:eastAsia="Calibri" w:hAnsi="Calibri" w:cs="Calibri"/>
                                <w:color w:val="000000"/>
                              </w:rPr>
                              <w:t>ccessful candidate's CV before they will agree to fund their appointment.</w:t>
                            </w:r>
                          </w:p>
                          <w:p w14:paraId="6C10F63E" w14:textId="77777777" w:rsidR="00381D55" w:rsidRDefault="00F93422" w:rsidP="00381D55">
                            <w:pPr>
                              <w:spacing w:line="276" w:lineRule="auto"/>
                              <w:rPr>
                                <w:rFonts w:eastAsia="Calibri" w:hAnsi="Calibri" w:cs="Calibri"/>
                                <w:b/>
                                <w:bCs/>
                                <w:color w:val="000000"/>
                              </w:rPr>
                            </w:pPr>
                            <w:r>
                              <w:rPr>
                                <w:rFonts w:eastAsia="Calibri" w:hAnsi="Calibri" w:cs="Calibri"/>
                                <w:b/>
                                <w:bCs/>
                                <w:color w:val="000000"/>
                              </w:rPr>
                              <w:t>Think ahead about recruitment costs:</w:t>
                            </w:r>
                            <w:r>
                              <w:rPr>
                                <w:rFonts w:eastAsia="Calibri" w:hAnsi="Calibri" w:cs="Calibri"/>
                                <w:color w:val="000000"/>
                              </w:rPr>
                              <w:t xml:space="preserve"> Include costs for the recruitment process when writing the budget for grant proposals. You may need to pay for travel for in-person interviews, r</w:t>
                            </w:r>
                            <w:r>
                              <w:rPr>
                                <w:rFonts w:eastAsia="Calibri" w:hAnsi="Calibri" w:cs="Calibri"/>
                                <w:color w:val="000000"/>
                              </w:rPr>
                              <w:t>efreshments, advertising.</w:t>
                            </w:r>
                          </w:p>
                          <w:p w14:paraId="61C3910C" w14:textId="77777777" w:rsidR="00381D55" w:rsidRDefault="00F93422" w:rsidP="00381D55">
                            <w:pPr>
                              <w:spacing w:line="276" w:lineRule="auto"/>
                              <w:rPr>
                                <w:rFonts w:eastAsia="Calibri" w:hAnsi="Calibri" w:cs="Calibri"/>
                                <w:b/>
                                <w:bCs/>
                                <w:color w:val="000000"/>
                              </w:rPr>
                            </w:pPr>
                            <w:r>
                              <w:rPr>
                                <w:rFonts w:eastAsia="Calibri" w:hAnsi="Calibri" w:cs="Calibri"/>
                                <w:b/>
                                <w:bCs/>
                                <w:color w:val="000000"/>
                              </w:rPr>
                              <w:t xml:space="preserve">Do you need to recruit? </w:t>
                            </w:r>
                            <w:r>
                              <w:rPr>
                                <w:rFonts w:eastAsia="Calibri" w:hAnsi="Calibri" w:cs="Calibri"/>
                                <w:color w:val="000000"/>
                              </w:rPr>
                              <w:t>Before beginning the recruitment process take a moment to look at other options available to you. For example, using the skills of existing team members differently, up-skilling existing staff or redistribu</w:t>
                            </w:r>
                            <w:r>
                              <w:rPr>
                                <w:rFonts w:eastAsia="Calibri" w:hAnsi="Calibri" w:cs="Calibri"/>
                                <w:color w:val="000000"/>
                              </w:rPr>
                              <w:t xml:space="preserve">ting tasks. </w:t>
                            </w:r>
                          </w:p>
                        </w:txbxContent>
                      </wps:txbx>
                      <wps:bodyPr wrap="square" lIns="91440" tIns="45720" rIns="91440" bIns="45720" anchor="t">
                        <a:noAutofit/>
                      </wps:bodyPr>
                    </wps:wsp>
                  </a:graphicData>
                </a:graphic>
              </wp:inline>
            </w:drawing>
          </mc:Choice>
          <mc:Fallback>
            <w:pict>
              <v:rect w14:anchorId="67C55BEF" id="Text Box 2" o:spid="_x0000_s1026" style="width:451.3pt;height: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" fillcolor="white [3201]" strokecolor="#5b9bd5 [3208]" strokeweight="1pt">
                <v:textbox>
                  <w:txbxContent>
                    <w:p w14:paraId="69BB6A8A" w14:textId="77777777" w:rsidR="00381D55" w:rsidRDefault="00F93422" w:rsidP="00381D55">
                      <w:pPr>
                        <w:spacing w:line="276" w:lineRule="auto"/>
                        <w:rPr>
                          <w:rFonts w:eastAsia="Calibri" w:hAnsi="Calibri" w:cs="Calibri"/>
                          <w:b/>
                          <w:bCs/>
                          <w:color w:val="000000"/>
                        </w:rPr>
                      </w:pPr>
                      <w:r>
                        <w:rPr>
                          <w:rFonts w:eastAsia="Calibri" w:hAnsi="Calibri" w:cs="Calibri"/>
                          <w:b/>
                          <w:bCs/>
                          <w:color w:val="000000"/>
                          <w:u w:val="single"/>
                        </w:rPr>
                        <w:t>Top tips for research</w:t>
                      </w:r>
                    </w:p>
                    <w:p w14:paraId="55F3264B" w14:textId="77777777" w:rsidR="00381D55" w:rsidRDefault="00F93422" w:rsidP="00381D55">
                      <w:pPr>
                        <w:spacing w:line="276" w:lineRule="auto"/>
                        <w:rPr>
                          <w:rFonts w:eastAsia="Calibri" w:hAnsi="Calibri" w:cs="Calibri"/>
                          <w:b/>
                          <w:bCs/>
                          <w:color w:val="000000"/>
                        </w:rPr>
                      </w:pPr>
                      <w:r>
                        <w:rPr>
                          <w:rFonts w:eastAsia="Calibri" w:hAnsi="Calibri" w:cs="Calibri"/>
                          <w:b/>
                          <w:bCs/>
                          <w:color w:val="000000"/>
                        </w:rPr>
                        <w:t xml:space="preserve">How long will it take? </w:t>
                      </w:r>
                      <w:r>
                        <w:rPr>
                          <w:rFonts w:eastAsia="Calibri" w:hAnsi="Calibri" w:cs="Calibri"/>
                          <w:color w:val="000000"/>
                        </w:rPr>
                        <w:t xml:space="preserve">Recruitment can take a lot longer than you anticipate, especially when doing it for the first time. Plan well ahead and speak to Human </w:t>
                      </w:r>
                      <w:r>
                        <w:rPr>
                          <w:rFonts w:eastAsia="Calibri" w:hAnsi="Calibri" w:cs="Calibri"/>
                          <w:color w:val="000000"/>
                        </w:rPr>
                        <w:t>Resources (HR) or Graduate School teams to find a realistic timescale and any stipulations on things like how long approvals take or how long a job must be advertised for (</w:t>
                      </w:r>
                      <w:proofErr w:type="gramStart"/>
                      <w:r>
                        <w:rPr>
                          <w:rFonts w:eastAsia="Calibri" w:hAnsi="Calibri" w:cs="Calibri"/>
                          <w:color w:val="000000"/>
                        </w:rPr>
                        <w:t>e.g.</w:t>
                      </w:r>
                      <w:proofErr w:type="gramEnd"/>
                      <w:r>
                        <w:rPr>
                          <w:rFonts w:eastAsia="Calibri" w:hAnsi="Calibri" w:cs="Calibri"/>
                          <w:color w:val="000000"/>
                        </w:rPr>
                        <w:t xml:space="preserve"> to be open to candidates from overseas). Schedule regular check-ins into your d</w:t>
                      </w:r>
                      <w:r>
                        <w:rPr>
                          <w:rFonts w:eastAsia="Calibri" w:hAnsi="Calibri" w:cs="Calibri"/>
                          <w:color w:val="000000"/>
                        </w:rPr>
                        <w:t>iary to keep on top of everything. If your post is externally funded, it is important to recognise that funders may bring their own set of recruitment requirements, which could impact on the timeline. For example, they may wish to review and approve the su</w:t>
                      </w:r>
                      <w:r>
                        <w:rPr>
                          <w:rFonts w:eastAsia="Calibri" w:hAnsi="Calibri" w:cs="Calibri"/>
                          <w:color w:val="000000"/>
                        </w:rPr>
                        <w:t>ccessful candidate's CV before they will agree to fund their appointment.</w:t>
                      </w:r>
                    </w:p>
                    <w:p w14:paraId="6C10F63E" w14:textId="77777777" w:rsidR="00381D55" w:rsidRDefault="00F93422" w:rsidP="00381D55">
                      <w:pPr>
                        <w:spacing w:line="276" w:lineRule="auto"/>
                        <w:rPr>
                          <w:rFonts w:eastAsia="Calibri" w:hAnsi="Calibri" w:cs="Calibri"/>
                          <w:b/>
                          <w:bCs/>
                          <w:color w:val="000000"/>
                        </w:rPr>
                      </w:pPr>
                      <w:r>
                        <w:rPr>
                          <w:rFonts w:eastAsia="Calibri" w:hAnsi="Calibri" w:cs="Calibri"/>
                          <w:b/>
                          <w:bCs/>
                          <w:color w:val="000000"/>
                        </w:rPr>
                        <w:t>Think ahead about recruitment costs:</w:t>
                      </w:r>
                      <w:r>
                        <w:rPr>
                          <w:rFonts w:eastAsia="Calibri" w:hAnsi="Calibri" w:cs="Calibri"/>
                          <w:color w:val="000000"/>
                        </w:rPr>
                        <w:t xml:space="preserve"> Include costs for the recruitment process when writing the budget for grant proposals. You may need to pay for travel for in-person interviews, r</w:t>
                      </w:r>
                      <w:r>
                        <w:rPr>
                          <w:rFonts w:eastAsia="Calibri" w:hAnsi="Calibri" w:cs="Calibri"/>
                          <w:color w:val="000000"/>
                        </w:rPr>
                        <w:t>efreshments, advertising.</w:t>
                      </w:r>
                    </w:p>
                    <w:p w14:paraId="61C3910C" w14:textId="77777777" w:rsidR="00381D55" w:rsidRDefault="00F93422" w:rsidP="00381D55">
                      <w:pPr>
                        <w:spacing w:line="276" w:lineRule="auto"/>
                        <w:rPr>
                          <w:rFonts w:eastAsia="Calibri" w:hAnsi="Calibri" w:cs="Calibri"/>
                          <w:b/>
                          <w:bCs/>
                          <w:color w:val="000000"/>
                        </w:rPr>
                      </w:pPr>
                      <w:r>
                        <w:rPr>
                          <w:rFonts w:eastAsia="Calibri" w:hAnsi="Calibri" w:cs="Calibri"/>
                          <w:b/>
                          <w:bCs/>
                          <w:color w:val="000000"/>
                        </w:rPr>
                        <w:t xml:space="preserve">Do you need to recruit? </w:t>
                      </w:r>
                      <w:r>
                        <w:rPr>
                          <w:rFonts w:eastAsia="Calibri" w:hAnsi="Calibri" w:cs="Calibri"/>
                          <w:color w:val="000000"/>
                        </w:rPr>
                        <w:t>Before beginning the recruitment process take a moment to look at other options available to you. For example, using the skills of existing team members differently, up-skilling existing staff or redistribu</w:t>
                      </w:r>
                      <w:r>
                        <w:rPr>
                          <w:rFonts w:eastAsia="Calibri" w:hAnsi="Calibri" w:cs="Calibri"/>
                          <w:color w:val="000000"/>
                        </w:rPr>
                        <w:t xml:space="preserve">ting tasks. </w:t>
                      </w:r>
                    </w:p>
                  </w:txbxContent>
                </v:textbox>
                <w10:anchorlock/>
              </v:rect>
            </w:pict>
          </mc:Fallback>
        </mc:AlternateContent>
      </w:r>
    </w:p>
    <w:p w14:paraId="043E08F9" w14:textId="77777777" w:rsidR="00811938" w:rsidRDefault="00811938" w:rsidP="00640147">
      <w:pPr>
        <w:pStyle w:val="Heading1"/>
      </w:pPr>
    </w:p>
    <w:p w14:paraId="63BA2573" w14:textId="4BC94A8E" w:rsidR="006B1A7C" w:rsidRDefault="006B1A7C" w:rsidP="00640147">
      <w:pPr>
        <w:pStyle w:val="Heading1"/>
      </w:pPr>
      <w:r>
        <w:t>Step 2 – Organise your training</w:t>
      </w:r>
    </w:p>
    <w:p w14:paraId="4D844F4D" w14:textId="77777777" w:rsidR="006B1A7C" w:rsidRPr="00640147" w:rsidRDefault="006B1A7C" w:rsidP="006B1A7C">
      <w:pPr>
        <w:pStyle w:val="NormalWeb"/>
        <w:shd w:val="clear" w:color="auto" w:fill="FFFFFF"/>
        <w:spacing w:before="0" w:beforeAutospacing="0"/>
        <w:rPr>
          <w:rFonts w:asciiTheme="minorHAnsi" w:hAnsiTheme="minorHAnsi" w:cstheme="minorHAnsi"/>
          <w:color w:val="3A3A3A"/>
          <w:sz w:val="22"/>
          <w:szCs w:val="22"/>
        </w:rPr>
      </w:pPr>
      <w:r w:rsidRPr="00640147">
        <w:rPr>
          <w:rFonts w:asciiTheme="minorHAnsi" w:hAnsiTheme="minorHAnsi" w:cstheme="minorHAnsi"/>
          <w:color w:val="3A3A3A"/>
          <w:sz w:val="22"/>
          <w:szCs w:val="22"/>
        </w:rPr>
        <w:t>At the University of Edinburgh there is mandatory training available for recruitment. </w:t>
      </w:r>
    </w:p>
    <w:p w14:paraId="67E3214D" w14:textId="60513BD8" w:rsidR="006B1A7C" w:rsidRPr="00640147" w:rsidRDefault="006B1A7C" w:rsidP="006B1A7C">
      <w:pPr>
        <w:pStyle w:val="NormalWeb"/>
        <w:shd w:val="clear" w:color="auto" w:fill="FFFFFF"/>
        <w:spacing w:before="0" w:beforeAutospacing="0"/>
        <w:rPr>
          <w:rFonts w:asciiTheme="minorHAnsi" w:hAnsiTheme="minorHAnsi" w:cstheme="minorHAnsi"/>
          <w:color w:val="3A3A3A"/>
          <w:sz w:val="22"/>
          <w:szCs w:val="22"/>
        </w:rPr>
      </w:pPr>
      <w:r w:rsidRPr="00640147">
        <w:rPr>
          <w:rStyle w:val="Strong"/>
          <w:rFonts w:asciiTheme="minorHAnsi" w:hAnsiTheme="minorHAnsi" w:cstheme="minorHAnsi"/>
          <w:color w:val="3A3A3A"/>
          <w:sz w:val="22"/>
          <w:szCs w:val="22"/>
        </w:rPr>
        <w:t>Before you start the recruitment process</w:t>
      </w:r>
      <w:r w:rsidR="00841CC7">
        <w:rPr>
          <w:rStyle w:val="Strong"/>
          <w:rFonts w:asciiTheme="minorHAnsi" w:hAnsiTheme="minorHAnsi" w:cstheme="minorHAnsi"/>
          <w:color w:val="3A3A3A"/>
          <w:sz w:val="22"/>
          <w:szCs w:val="22"/>
        </w:rPr>
        <w:t>, ensure y</w:t>
      </w:r>
      <w:r w:rsidRPr="00640147">
        <w:rPr>
          <w:rStyle w:val="Strong"/>
          <w:rFonts w:asciiTheme="minorHAnsi" w:hAnsiTheme="minorHAnsi" w:cstheme="minorHAnsi"/>
          <w:color w:val="3A3A3A"/>
          <w:sz w:val="22"/>
          <w:szCs w:val="22"/>
        </w:rPr>
        <w:t>ou</w:t>
      </w:r>
      <w:r w:rsidR="00841CC7">
        <w:rPr>
          <w:rStyle w:val="Strong"/>
          <w:rFonts w:asciiTheme="minorHAnsi" w:hAnsiTheme="minorHAnsi" w:cstheme="minorHAnsi"/>
          <w:color w:val="3A3A3A"/>
          <w:sz w:val="22"/>
          <w:szCs w:val="22"/>
        </w:rPr>
        <w:t xml:space="preserve"> have completed the mandatory training</w:t>
      </w:r>
      <w:r w:rsidR="00640147">
        <w:rPr>
          <w:rStyle w:val="Strong"/>
          <w:rFonts w:asciiTheme="minorHAnsi" w:hAnsiTheme="minorHAnsi" w:cstheme="minorHAnsi"/>
          <w:color w:val="3A3A3A"/>
          <w:sz w:val="22"/>
          <w:szCs w:val="22"/>
        </w:rPr>
        <w:t>:</w:t>
      </w:r>
    </w:p>
    <w:p w14:paraId="0F816922" w14:textId="641EB332" w:rsidR="006B1A7C" w:rsidRPr="00640147" w:rsidRDefault="006B1A7C" w:rsidP="00FF3B30">
      <w:pPr>
        <w:numPr>
          <w:ilvl w:val="0"/>
          <w:numId w:val="11"/>
        </w:numPr>
        <w:shd w:val="clear" w:color="auto" w:fill="FFFFFF"/>
        <w:spacing w:before="100" w:beforeAutospacing="1" w:after="100" w:afterAutospacing="1" w:line="240" w:lineRule="auto"/>
        <w:rPr>
          <w:rFonts w:cstheme="minorHAnsi"/>
          <w:color w:val="3A3A3A"/>
        </w:rPr>
      </w:pPr>
      <w:r w:rsidRPr="00A211C0">
        <w:rPr>
          <w:rFonts w:cstheme="minorHAnsi"/>
        </w:rPr>
        <w:lastRenderedPageBreak/>
        <w:t>Getting Recruitment Right</w:t>
      </w:r>
      <w:r w:rsidRPr="00640147">
        <w:rPr>
          <w:rFonts w:cstheme="minorHAnsi"/>
          <w:color w:val="3A3A3A"/>
        </w:rPr>
        <w:t> - An online training course to provide you with a framework for recruiting lawfully, fairly, and effectively.</w:t>
      </w:r>
    </w:p>
    <w:p w14:paraId="72AAEEE0" w14:textId="28099770" w:rsidR="006B1A7C" w:rsidRPr="00640147" w:rsidRDefault="006B1A7C" w:rsidP="00FF3B30">
      <w:pPr>
        <w:numPr>
          <w:ilvl w:val="0"/>
          <w:numId w:val="11"/>
        </w:numPr>
        <w:shd w:val="clear" w:color="auto" w:fill="FFFFFF"/>
        <w:spacing w:before="100" w:beforeAutospacing="1" w:after="100" w:afterAutospacing="1" w:line="240" w:lineRule="auto"/>
        <w:rPr>
          <w:rFonts w:cstheme="minorHAnsi"/>
          <w:color w:val="3A3A3A"/>
        </w:rPr>
      </w:pPr>
      <w:r w:rsidRPr="00A211C0">
        <w:rPr>
          <w:rFonts w:cstheme="minorHAnsi"/>
        </w:rPr>
        <w:t>Inclusion Essentials at Edinburgh</w:t>
      </w:r>
      <w:r w:rsidRPr="00640147">
        <w:rPr>
          <w:rFonts w:cstheme="minorHAnsi"/>
          <w:color w:val="3A3A3A"/>
        </w:rPr>
        <w:t> - An online course that explains equality, diversity &amp; inclusion and how key legislation applies in practice.  </w:t>
      </w:r>
    </w:p>
    <w:p w14:paraId="229B0A0D" w14:textId="04CE99EE" w:rsidR="006B1A7C" w:rsidRDefault="006B1A7C" w:rsidP="00FF3B30">
      <w:pPr>
        <w:numPr>
          <w:ilvl w:val="0"/>
          <w:numId w:val="11"/>
        </w:numPr>
        <w:shd w:val="clear" w:color="auto" w:fill="FFFFFF"/>
        <w:spacing w:before="100" w:beforeAutospacing="1" w:after="100" w:afterAutospacing="1" w:line="240" w:lineRule="auto"/>
        <w:rPr>
          <w:rFonts w:cstheme="minorHAnsi"/>
          <w:color w:val="3A3A3A"/>
        </w:rPr>
      </w:pPr>
      <w:r w:rsidRPr="00A211C0">
        <w:rPr>
          <w:rFonts w:cstheme="minorHAnsi"/>
        </w:rPr>
        <w:t>Understanding Unconscious Bias</w:t>
      </w:r>
      <w:r w:rsidRPr="00640147">
        <w:rPr>
          <w:rFonts w:cstheme="minorHAnsi"/>
          <w:color w:val="3A3A3A"/>
        </w:rPr>
        <w:t> - An online course designed to increase awareness of unconscious bias in the workplace. </w:t>
      </w:r>
    </w:p>
    <w:p w14:paraId="77CD82EA" w14:textId="2B027EFA" w:rsidR="00EE71FB" w:rsidRPr="00640147" w:rsidRDefault="00EE71FB" w:rsidP="00EE71FB">
      <w:pPr>
        <w:shd w:val="clear" w:color="auto" w:fill="FFFFFF"/>
        <w:spacing w:before="100" w:beforeAutospacing="1" w:after="100" w:afterAutospacing="1" w:line="240" w:lineRule="auto"/>
        <w:rPr>
          <w:rFonts w:cstheme="minorHAnsi"/>
          <w:color w:val="3A3A3A"/>
        </w:rPr>
      </w:pPr>
      <w:r>
        <w:rPr>
          <w:rFonts w:cstheme="minorHAnsi"/>
          <w:color w:val="3A3A3A"/>
        </w:rPr>
        <w:t xml:space="preserve">Further information </w:t>
      </w:r>
      <w:r w:rsidR="00A211C0">
        <w:rPr>
          <w:rFonts w:cstheme="minorHAnsi"/>
          <w:color w:val="3A3A3A"/>
        </w:rPr>
        <w:t xml:space="preserve">on recruitment training </w:t>
      </w:r>
      <w:r w:rsidR="0028117F">
        <w:rPr>
          <w:rFonts w:cstheme="minorHAnsi"/>
          <w:color w:val="3A3A3A"/>
        </w:rPr>
        <w:t>is</w:t>
      </w:r>
      <w:hyperlink r:id="rId10" w:history="1">
        <w:r w:rsidRPr="00841CC7">
          <w:rPr>
            <w:rStyle w:val="Hyperlink"/>
            <w:rFonts w:cstheme="minorHAnsi"/>
          </w:rPr>
          <w:t xml:space="preserve"> available from HR</w:t>
        </w:r>
      </w:hyperlink>
      <w:r>
        <w:rPr>
          <w:rFonts w:cstheme="minorHAnsi"/>
          <w:color w:val="3A3A3A"/>
        </w:rPr>
        <w:t>.</w:t>
      </w:r>
    </w:p>
    <w:p w14:paraId="30DD662C" w14:textId="77777777" w:rsidR="006B1A7C" w:rsidRPr="00640147" w:rsidRDefault="006B1A7C" w:rsidP="006B1A7C">
      <w:pPr>
        <w:pStyle w:val="NormalWeb"/>
        <w:shd w:val="clear" w:color="auto" w:fill="FFFFFF"/>
        <w:spacing w:before="0" w:beforeAutospacing="0"/>
        <w:rPr>
          <w:rFonts w:asciiTheme="minorHAnsi" w:hAnsiTheme="minorHAnsi" w:cstheme="minorHAnsi"/>
          <w:color w:val="3A3A3A"/>
          <w:sz w:val="22"/>
          <w:szCs w:val="22"/>
        </w:rPr>
      </w:pPr>
      <w:r w:rsidRPr="00640147">
        <w:rPr>
          <w:rStyle w:val="Strong"/>
          <w:rFonts w:asciiTheme="minorHAnsi" w:hAnsiTheme="minorHAnsi" w:cstheme="minorHAnsi"/>
          <w:color w:val="3A3A3A"/>
          <w:sz w:val="22"/>
          <w:szCs w:val="22"/>
        </w:rPr>
        <w:t>For PhD recruitment:</w:t>
      </w:r>
    </w:p>
    <w:p w14:paraId="38A56A78" w14:textId="77777777" w:rsidR="006B1A7C" w:rsidRPr="00640147" w:rsidRDefault="00F93422" w:rsidP="00FF3B30">
      <w:pPr>
        <w:numPr>
          <w:ilvl w:val="0"/>
          <w:numId w:val="12"/>
        </w:numPr>
        <w:shd w:val="clear" w:color="auto" w:fill="FFFFFF"/>
        <w:spacing w:before="100" w:beforeAutospacing="1" w:after="100" w:afterAutospacing="1" w:line="240" w:lineRule="auto"/>
        <w:rPr>
          <w:rFonts w:cstheme="minorHAnsi"/>
          <w:color w:val="3A3A3A"/>
        </w:rPr>
      </w:pPr>
      <w:hyperlink r:id="rId11" w:history="1">
        <w:r w:rsidR="006B1A7C" w:rsidRPr="00640147">
          <w:rPr>
            <w:rStyle w:val="Hyperlink"/>
            <w:rFonts w:cstheme="minorHAnsi"/>
            <w:color w:val="346DBF"/>
          </w:rPr>
          <w:t>Fundamentals of PhD supervision</w:t>
        </w:r>
      </w:hyperlink>
      <w:r w:rsidR="006B1A7C" w:rsidRPr="00640147">
        <w:rPr>
          <w:rFonts w:cstheme="minorHAnsi"/>
          <w:color w:val="3A3A3A"/>
        </w:rPr>
        <w:t> - This course is mandatory for all new PhD supervisors at the University and includes guidance on recruitment and selection of PhD students.</w:t>
      </w:r>
    </w:p>
    <w:p w14:paraId="5EF4DE65" w14:textId="10738E5A" w:rsidR="006B1A7C" w:rsidRDefault="006B1A7C" w:rsidP="00640147">
      <w:pPr>
        <w:pStyle w:val="NormalWeb"/>
        <w:shd w:val="clear" w:color="auto" w:fill="FFFFFF"/>
        <w:spacing w:before="0" w:beforeAutospacing="0"/>
        <w:rPr>
          <w:rFonts w:asciiTheme="minorHAnsi" w:hAnsiTheme="minorHAnsi" w:cstheme="minorHAnsi"/>
          <w:color w:val="3A3A3A"/>
          <w:sz w:val="22"/>
          <w:szCs w:val="22"/>
        </w:rPr>
      </w:pPr>
      <w:r w:rsidRPr="00640147">
        <w:rPr>
          <w:rFonts w:asciiTheme="minorHAnsi" w:hAnsiTheme="minorHAnsi" w:cstheme="minorHAnsi"/>
          <w:color w:val="3A3A3A"/>
          <w:sz w:val="22"/>
          <w:szCs w:val="22"/>
        </w:rPr>
        <w:t>All courses are available on People &amp; Money.</w:t>
      </w:r>
    </w:p>
    <w:p w14:paraId="3C28C3A0" w14:textId="77777777" w:rsidR="00640147" w:rsidRDefault="00640147" w:rsidP="00640147">
      <w:pPr>
        <w:pStyle w:val="NormalWeb"/>
        <w:shd w:val="clear" w:color="auto" w:fill="FFFFFF"/>
        <w:spacing w:before="0" w:beforeAutospacing="0"/>
      </w:pPr>
    </w:p>
    <w:p w14:paraId="66A7E3DC" w14:textId="246E0F5D" w:rsidR="006B1A7C" w:rsidRDefault="006B1A7C" w:rsidP="00640147">
      <w:pPr>
        <w:pStyle w:val="Heading1"/>
      </w:pPr>
      <w:r>
        <w:t>Step 3 – Follow recruitment procedures</w:t>
      </w:r>
    </w:p>
    <w:p w14:paraId="4A8F0296" w14:textId="4AB3385A" w:rsidR="00640147" w:rsidRPr="00FF3B30" w:rsidRDefault="556E9344" w:rsidP="00FF3B30">
      <w:r>
        <w:t xml:space="preserve">Once you have developed your plan and done the necessary training you are ready to write your job description and get the job advertised. HR have comprehensive guidance for the recruitment process, as well as guidance on diversifying recruitment for inclusion. </w:t>
      </w:r>
    </w:p>
    <w:p w14:paraId="47939AF5" w14:textId="45820D56" w:rsidR="00FF3B30" w:rsidRPr="00FF3B30" w:rsidRDefault="00F93422" w:rsidP="00FF3B30">
      <w:pPr>
        <w:pStyle w:val="ListParagraph"/>
        <w:numPr>
          <w:ilvl w:val="0"/>
          <w:numId w:val="10"/>
        </w:numPr>
      </w:pPr>
      <w:hyperlink r:id="rId12" w:history="1">
        <w:r w:rsidR="00FF3B30" w:rsidRPr="00FF3B30">
          <w:rPr>
            <w:rStyle w:val="Hyperlink"/>
          </w:rPr>
          <w:t>HR recruitment guidance</w:t>
        </w:r>
      </w:hyperlink>
    </w:p>
    <w:p w14:paraId="06880AFC" w14:textId="28C8929D" w:rsidR="00FF3B30" w:rsidRPr="00FF3B30" w:rsidRDefault="00F93422" w:rsidP="00FF3B30">
      <w:pPr>
        <w:pStyle w:val="ListParagraph"/>
        <w:numPr>
          <w:ilvl w:val="0"/>
          <w:numId w:val="10"/>
        </w:numPr>
      </w:pPr>
      <w:hyperlink r:id="rId13" w:history="1">
        <w:r w:rsidR="00FF3B30" w:rsidRPr="00FF3B30">
          <w:rPr>
            <w:rStyle w:val="Hyperlink"/>
          </w:rPr>
          <w:t>Diversifying recruitment guidance</w:t>
        </w:r>
      </w:hyperlink>
    </w:p>
    <w:p w14:paraId="2D501A29" w14:textId="36478C4F" w:rsidR="006B1A7C" w:rsidRDefault="00FF3B30" w:rsidP="006B1A7C">
      <w:r>
        <w:rPr>
          <w:noProof/>
        </w:rPr>
        <mc:AlternateContent>
          <mc:Choice Requires="wps">
            <w:drawing>
              <wp:inline distT="0" distB="0" distL="0" distR="0" wp14:anchorId="23326183" wp14:editId="5FA52249">
                <wp:extent cx="5731510" cy="3747770"/>
                <wp:effectExtent l="0" t="0" r="21590" b="241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31510" cy="3747770"/>
                        </a:xfrm>
                        <a:prstGeom prst="rect">
                          <a:avLst/>
                        </a:prstGeom>
                        <a:ln/>
                      </wps:spPr>
                      <wps:style>
                        <a:lnRef idx="2">
                          <a:schemeClr val="accent5"/>
                        </a:lnRef>
                        <a:fillRef idx="1">
                          <a:schemeClr val="lt1"/>
                        </a:fillRef>
                        <a:effectRef idx="0">
                          <a:scrgbClr r="0" g="0" b="0"/>
                        </a:effectRef>
                        <a:fontRef idx="minor">
                          <a:schemeClr val="dk1"/>
                        </a:fontRef>
                      </wps:style>
                      <wps:txbx>
                        <w:txbxContent>
                          <w:p w14:paraId="4032410D" w14:textId="77777777" w:rsidR="00DF5124" w:rsidRDefault="00F93422" w:rsidP="00DF5124">
                            <w:pPr>
                              <w:spacing w:line="276" w:lineRule="auto"/>
                              <w:rPr>
                                <w:rFonts w:eastAsia="Calibri" w:hAnsi="Calibri" w:cs="Calibri"/>
                                <w:b/>
                                <w:bCs/>
                                <w:color w:val="000000"/>
                              </w:rPr>
                            </w:pPr>
                            <w:r>
                              <w:rPr>
                                <w:rFonts w:eastAsia="Calibri" w:hAnsi="Calibri" w:cs="Calibri"/>
                                <w:b/>
                                <w:bCs/>
                                <w:color w:val="000000"/>
                                <w:u w:val="single"/>
                              </w:rPr>
                              <w:t>Top tips for research</w:t>
                            </w:r>
                          </w:p>
                          <w:p w14:paraId="62F65C39" w14:textId="77777777" w:rsidR="00DF5124" w:rsidRDefault="00F93422" w:rsidP="00DF5124">
                            <w:pPr>
                              <w:spacing w:line="276" w:lineRule="auto"/>
                              <w:rPr>
                                <w:rFonts w:eastAsia="Calibri" w:hAnsi="Calibri" w:cs="Calibri"/>
                                <w:b/>
                                <w:bCs/>
                                <w:color w:val="000000"/>
                              </w:rPr>
                            </w:pPr>
                            <w:r>
                              <w:rPr>
                                <w:rFonts w:eastAsia="Calibri" w:hAnsi="Calibri" w:cs="Calibri"/>
                                <w:b/>
                                <w:bCs/>
                                <w:color w:val="000000"/>
                              </w:rPr>
                              <w:t>Speak to other colleagues</w:t>
                            </w:r>
                            <w:r>
                              <w:rPr>
                                <w:rFonts w:eastAsia="Calibri" w:hAnsi="Calibri" w:cs="Calibri"/>
                                <w:b/>
                                <w:bCs/>
                                <w:color w:val="000000"/>
                              </w:rPr>
                              <w:t> </w:t>
                            </w:r>
                            <w:r>
                              <w:rPr>
                                <w:rFonts w:eastAsia="Calibri" w:hAnsi="Calibri" w:cs="Calibri"/>
                                <w:color w:val="000000"/>
                              </w:rPr>
                              <w:t>in your School</w:t>
                            </w:r>
                            <w:r>
                              <w:rPr>
                                <w:rFonts w:eastAsia="Calibri" w:hAnsi="Calibri" w:cs="Calibri"/>
                                <w:color w:val="000000"/>
                              </w:rPr>
                              <w:t> </w:t>
                            </w:r>
                            <w:r>
                              <w:rPr>
                                <w:rFonts w:eastAsia="Calibri" w:hAnsi="Calibri" w:cs="Calibri"/>
                                <w:color w:val="000000"/>
                              </w:rPr>
                              <w:t xml:space="preserve">to get advice and to talk the role through with experienced colleagues or other </w:t>
                            </w:r>
                            <w:r>
                              <w:rPr>
                                <w:rFonts w:eastAsia="Calibri" w:hAnsi="Calibri" w:cs="Calibri"/>
                                <w:color w:val="000000"/>
                              </w:rPr>
                              <w:t>stakeholders, such as collaborators or existing members of your research group, who may have an expectation of the role.</w:t>
                            </w:r>
                            <w:r>
                              <w:rPr>
                                <w:rFonts w:eastAsia="Calibri" w:hAnsi="Calibri" w:cs="Calibri"/>
                                <w:color w:val="000000"/>
                              </w:rPr>
                              <w:t> </w:t>
                            </w:r>
                          </w:p>
                          <w:p w14:paraId="203CE202" w14:textId="77777777" w:rsidR="00DF5124" w:rsidRDefault="00F93422" w:rsidP="00DF5124">
                            <w:pPr>
                              <w:spacing w:line="276" w:lineRule="auto"/>
                              <w:rPr>
                                <w:rFonts w:eastAsia="Calibri" w:hAnsi="Calibri" w:cs="Calibri"/>
                                <w:b/>
                                <w:bCs/>
                                <w:color w:val="000000"/>
                              </w:rPr>
                            </w:pPr>
                            <w:r>
                              <w:rPr>
                                <w:rFonts w:eastAsia="Calibri" w:hAnsi="Calibri" w:cs="Calibri"/>
                                <w:b/>
                                <w:bCs/>
                                <w:color w:val="000000"/>
                              </w:rPr>
                              <w:t>Funding:</w:t>
                            </w:r>
                            <w:r>
                              <w:rPr>
                                <w:rFonts w:eastAsia="Calibri" w:hAnsi="Calibri" w:cs="Calibri"/>
                                <w:b/>
                                <w:bCs/>
                                <w:color w:val="000000"/>
                              </w:rPr>
                              <w:t> </w:t>
                            </w:r>
                            <w:r>
                              <w:rPr>
                                <w:rFonts w:eastAsia="Calibri" w:hAnsi="Calibri" w:cs="Calibri"/>
                                <w:color w:val="000000"/>
                              </w:rPr>
                              <w:t>The ideal scenario is to define your role and then apply for appropriate funding. However, this doesn</w:t>
                            </w:r>
                            <w:r>
                              <w:rPr>
                                <w:rFonts w:eastAsia="Calibri" w:hAnsi="Calibri" w:cs="Calibri"/>
                                <w:color w:val="000000"/>
                              </w:rPr>
                              <w:t>’</w:t>
                            </w:r>
                            <w:r>
                              <w:rPr>
                                <w:rFonts w:eastAsia="Calibri" w:hAnsi="Calibri" w:cs="Calibri"/>
                                <w:color w:val="000000"/>
                              </w:rPr>
                              <w:t>t always happen. If you</w:t>
                            </w:r>
                            <w:r>
                              <w:rPr>
                                <w:rFonts w:eastAsia="Calibri" w:hAnsi="Calibri" w:cs="Calibri"/>
                                <w:color w:val="000000"/>
                              </w:rPr>
                              <w:t xml:space="preserve"> find yourself in a position where you already have your funding, you need to figure out what you can afford and make sure that you recruit to that role </w:t>
                            </w:r>
                            <w:r>
                              <w:rPr>
                                <w:rFonts w:eastAsia="Calibri" w:hAnsi="Calibri" w:cs="Calibri"/>
                                <w:color w:val="000000"/>
                              </w:rPr>
                              <w:t>–</w:t>
                            </w:r>
                            <w:r>
                              <w:rPr>
                                <w:rFonts w:eastAsia="Calibri" w:hAnsi="Calibri" w:cs="Calibri"/>
                                <w:color w:val="000000"/>
                              </w:rPr>
                              <w:t xml:space="preserve"> don</w:t>
                            </w:r>
                            <w:r>
                              <w:rPr>
                                <w:rFonts w:eastAsia="Calibri" w:hAnsi="Calibri" w:cs="Calibri"/>
                                <w:color w:val="000000"/>
                              </w:rPr>
                              <w:t>’</w:t>
                            </w:r>
                            <w:r>
                              <w:rPr>
                                <w:rFonts w:eastAsia="Calibri" w:hAnsi="Calibri" w:cs="Calibri"/>
                                <w:color w:val="000000"/>
                              </w:rPr>
                              <w:t>t employ someone at a level that you can afford and then expect more of them. Speak to experience</w:t>
                            </w:r>
                            <w:r>
                              <w:rPr>
                                <w:rFonts w:eastAsia="Calibri" w:hAnsi="Calibri" w:cs="Calibri"/>
                                <w:color w:val="000000"/>
                              </w:rPr>
                              <w:t xml:space="preserve">d colleagues and HR if you are unsure. </w:t>
                            </w:r>
                            <w:r>
                              <w:rPr>
                                <w:rFonts w:eastAsia="Calibri" w:hAnsi="Calibri" w:cs="Calibri"/>
                                <w:color w:val="000000"/>
                              </w:rPr>
                              <w:t> </w:t>
                            </w:r>
                          </w:p>
                          <w:p w14:paraId="5AB71E66" w14:textId="77777777" w:rsidR="00DF5124" w:rsidRDefault="00F93422" w:rsidP="00DF5124">
                            <w:pPr>
                              <w:spacing w:line="276" w:lineRule="auto"/>
                              <w:rPr>
                                <w:rFonts w:eastAsia="Calibri" w:hAnsi="Calibri" w:cs="Calibri"/>
                                <w:b/>
                                <w:bCs/>
                                <w:color w:val="000000"/>
                              </w:rPr>
                            </w:pPr>
                            <w:r>
                              <w:rPr>
                                <w:rFonts w:eastAsia="Calibri" w:hAnsi="Calibri" w:cs="Calibri"/>
                                <w:b/>
                                <w:bCs/>
                                <w:color w:val="000000"/>
                              </w:rPr>
                              <w:t>Naming individuals on research grants:</w:t>
                            </w:r>
                            <w:r>
                              <w:rPr>
                                <w:rFonts w:eastAsia="Calibri" w:hAnsi="Calibri" w:cs="Calibri"/>
                                <w:b/>
                                <w:bCs/>
                                <w:color w:val="000000"/>
                              </w:rPr>
                              <w:t> </w:t>
                            </w:r>
                            <w:r>
                              <w:rPr>
                                <w:rFonts w:eastAsia="Calibri" w:hAnsi="Calibri" w:cs="Calibri"/>
                                <w:color w:val="000000"/>
                              </w:rPr>
                              <w:t xml:space="preserve">If you have an existing postdoc who you work well with and is ideally suited to the project, then this can be a good option as it expedites the recruitment process and enables </w:t>
                            </w:r>
                            <w:r>
                              <w:rPr>
                                <w:rFonts w:eastAsia="Calibri" w:hAnsi="Calibri" w:cs="Calibri"/>
                                <w:color w:val="000000"/>
                              </w:rPr>
                              <w:t>a project to get started much quicker. However, it is worth reflecting on whether the person is absolutely right for the role before taking this approach and whether there are any detrimental impacts. Consider if your funder allows you to have a researcher</w:t>
                            </w:r>
                            <w:r>
                              <w:rPr>
                                <w:rFonts w:eastAsia="Calibri" w:hAnsi="Calibri" w:cs="Calibri"/>
                                <w:color w:val="000000"/>
                              </w:rPr>
                              <w:t xml:space="preserve"> co-investigator (or project co-lead) on the grant, and will being named on your grant disqualify them from fellowship applications? Some fellowship schemes are only for researchers with no prior grants in their name.</w:t>
                            </w:r>
                          </w:p>
                        </w:txbxContent>
                      </wps:txbx>
                      <wps:bodyPr wrap="square" lIns="91440" tIns="45720" rIns="91440" bIns="45720" anchor="t">
                        <a:noAutofit/>
                      </wps:bodyPr>
                    </wps:wsp>
                  </a:graphicData>
                </a:graphic>
              </wp:inline>
            </w:drawing>
          </mc:Choice>
          <mc:Fallback>
            <w:pict>
              <v:rect w14:anchorId="23326183" id="_x0000_s1027" style="width:451.3pt;height:2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" fillcolor="white [3201]" strokecolor="#5b9bd5 [3208]" strokeweight="1pt">
                <v:textbox>
                  <w:txbxContent>
                    <w:p w14:paraId="4032410D" w14:textId="77777777" w:rsidR="00DF5124" w:rsidRDefault="00F93422" w:rsidP="00DF5124">
                      <w:pPr>
                        <w:spacing w:line="276" w:lineRule="auto"/>
                        <w:rPr>
                          <w:rFonts w:eastAsia="Calibri" w:hAnsi="Calibri" w:cs="Calibri"/>
                          <w:b/>
                          <w:bCs/>
                          <w:color w:val="000000"/>
                        </w:rPr>
                      </w:pPr>
                      <w:r>
                        <w:rPr>
                          <w:rFonts w:eastAsia="Calibri" w:hAnsi="Calibri" w:cs="Calibri"/>
                          <w:b/>
                          <w:bCs/>
                          <w:color w:val="000000"/>
                          <w:u w:val="single"/>
                        </w:rPr>
                        <w:t>Top tips for research</w:t>
                      </w:r>
                    </w:p>
                    <w:p w14:paraId="62F65C39" w14:textId="77777777" w:rsidR="00DF5124" w:rsidRDefault="00F93422" w:rsidP="00DF5124">
                      <w:pPr>
                        <w:spacing w:line="276" w:lineRule="auto"/>
                        <w:rPr>
                          <w:rFonts w:eastAsia="Calibri" w:hAnsi="Calibri" w:cs="Calibri"/>
                          <w:b/>
                          <w:bCs/>
                          <w:color w:val="000000"/>
                        </w:rPr>
                      </w:pPr>
                      <w:r>
                        <w:rPr>
                          <w:rFonts w:eastAsia="Calibri" w:hAnsi="Calibri" w:cs="Calibri"/>
                          <w:b/>
                          <w:bCs/>
                          <w:color w:val="000000"/>
                        </w:rPr>
                        <w:t>Speak to other colleagues</w:t>
                      </w:r>
                      <w:r>
                        <w:rPr>
                          <w:rFonts w:eastAsia="Calibri" w:hAnsi="Calibri" w:cs="Calibri"/>
                          <w:b/>
                          <w:bCs/>
                          <w:color w:val="000000"/>
                        </w:rPr>
                        <w:t> </w:t>
                      </w:r>
                      <w:r>
                        <w:rPr>
                          <w:rFonts w:eastAsia="Calibri" w:hAnsi="Calibri" w:cs="Calibri"/>
                          <w:color w:val="000000"/>
                        </w:rPr>
                        <w:t>in your School</w:t>
                      </w:r>
                      <w:r>
                        <w:rPr>
                          <w:rFonts w:eastAsia="Calibri" w:hAnsi="Calibri" w:cs="Calibri"/>
                          <w:color w:val="000000"/>
                        </w:rPr>
                        <w:t> </w:t>
                      </w:r>
                      <w:r>
                        <w:rPr>
                          <w:rFonts w:eastAsia="Calibri" w:hAnsi="Calibri" w:cs="Calibri"/>
                          <w:color w:val="000000"/>
                        </w:rPr>
                        <w:t xml:space="preserve">to get advice and to talk the role through with experienced colleagues or other </w:t>
                      </w:r>
                      <w:r>
                        <w:rPr>
                          <w:rFonts w:eastAsia="Calibri" w:hAnsi="Calibri" w:cs="Calibri"/>
                          <w:color w:val="000000"/>
                        </w:rPr>
                        <w:t>stakeholders, such as collaborators or existing members of your research group, who may have an expectation of the role.</w:t>
                      </w:r>
                      <w:r>
                        <w:rPr>
                          <w:rFonts w:eastAsia="Calibri" w:hAnsi="Calibri" w:cs="Calibri"/>
                          <w:color w:val="000000"/>
                        </w:rPr>
                        <w:t> </w:t>
                      </w:r>
                    </w:p>
                    <w:p w14:paraId="203CE202" w14:textId="77777777" w:rsidR="00DF5124" w:rsidRDefault="00F93422" w:rsidP="00DF5124">
                      <w:pPr>
                        <w:spacing w:line="276" w:lineRule="auto"/>
                        <w:rPr>
                          <w:rFonts w:eastAsia="Calibri" w:hAnsi="Calibri" w:cs="Calibri"/>
                          <w:b/>
                          <w:bCs/>
                          <w:color w:val="000000"/>
                        </w:rPr>
                      </w:pPr>
                      <w:r>
                        <w:rPr>
                          <w:rFonts w:eastAsia="Calibri" w:hAnsi="Calibri" w:cs="Calibri"/>
                          <w:b/>
                          <w:bCs/>
                          <w:color w:val="000000"/>
                        </w:rPr>
                        <w:t>Funding:</w:t>
                      </w:r>
                      <w:r>
                        <w:rPr>
                          <w:rFonts w:eastAsia="Calibri" w:hAnsi="Calibri" w:cs="Calibri"/>
                          <w:b/>
                          <w:bCs/>
                          <w:color w:val="000000"/>
                        </w:rPr>
                        <w:t> </w:t>
                      </w:r>
                      <w:r>
                        <w:rPr>
                          <w:rFonts w:eastAsia="Calibri" w:hAnsi="Calibri" w:cs="Calibri"/>
                          <w:color w:val="000000"/>
                        </w:rPr>
                        <w:t>The ideal scenario is to define your role and then apply for appropriate funding. However, this doesn</w:t>
                      </w:r>
                      <w:r>
                        <w:rPr>
                          <w:rFonts w:eastAsia="Calibri" w:hAnsi="Calibri" w:cs="Calibri"/>
                          <w:color w:val="000000"/>
                        </w:rPr>
                        <w:t>’</w:t>
                      </w:r>
                      <w:r>
                        <w:rPr>
                          <w:rFonts w:eastAsia="Calibri" w:hAnsi="Calibri" w:cs="Calibri"/>
                          <w:color w:val="000000"/>
                        </w:rPr>
                        <w:t>t always happen. If you</w:t>
                      </w:r>
                      <w:r>
                        <w:rPr>
                          <w:rFonts w:eastAsia="Calibri" w:hAnsi="Calibri" w:cs="Calibri"/>
                          <w:color w:val="000000"/>
                        </w:rPr>
                        <w:t xml:space="preserve"> find yourself in a position where you already have your funding, you need to figure out what you can afford and make sure that you recruit to that role </w:t>
                      </w:r>
                      <w:r>
                        <w:rPr>
                          <w:rFonts w:eastAsia="Calibri" w:hAnsi="Calibri" w:cs="Calibri"/>
                          <w:color w:val="000000"/>
                        </w:rPr>
                        <w:t>–</w:t>
                      </w:r>
                      <w:r>
                        <w:rPr>
                          <w:rFonts w:eastAsia="Calibri" w:hAnsi="Calibri" w:cs="Calibri"/>
                          <w:color w:val="000000"/>
                        </w:rPr>
                        <w:t xml:space="preserve"> don</w:t>
                      </w:r>
                      <w:r>
                        <w:rPr>
                          <w:rFonts w:eastAsia="Calibri" w:hAnsi="Calibri" w:cs="Calibri"/>
                          <w:color w:val="000000"/>
                        </w:rPr>
                        <w:t>’</w:t>
                      </w:r>
                      <w:r>
                        <w:rPr>
                          <w:rFonts w:eastAsia="Calibri" w:hAnsi="Calibri" w:cs="Calibri"/>
                          <w:color w:val="000000"/>
                        </w:rPr>
                        <w:t>t employ someone at a level that you can afford and then expect more of them. Speak to experience</w:t>
                      </w:r>
                      <w:r>
                        <w:rPr>
                          <w:rFonts w:eastAsia="Calibri" w:hAnsi="Calibri" w:cs="Calibri"/>
                          <w:color w:val="000000"/>
                        </w:rPr>
                        <w:t xml:space="preserve">d colleagues and HR if you are unsure. </w:t>
                      </w:r>
                      <w:r>
                        <w:rPr>
                          <w:rFonts w:eastAsia="Calibri" w:hAnsi="Calibri" w:cs="Calibri"/>
                          <w:color w:val="000000"/>
                        </w:rPr>
                        <w:t> </w:t>
                      </w:r>
                    </w:p>
                    <w:p w14:paraId="5AB71E66" w14:textId="77777777" w:rsidR="00DF5124" w:rsidRDefault="00F93422" w:rsidP="00DF5124">
                      <w:pPr>
                        <w:spacing w:line="276" w:lineRule="auto"/>
                        <w:rPr>
                          <w:rFonts w:eastAsia="Calibri" w:hAnsi="Calibri" w:cs="Calibri"/>
                          <w:b/>
                          <w:bCs/>
                          <w:color w:val="000000"/>
                        </w:rPr>
                      </w:pPr>
                      <w:r>
                        <w:rPr>
                          <w:rFonts w:eastAsia="Calibri" w:hAnsi="Calibri" w:cs="Calibri"/>
                          <w:b/>
                          <w:bCs/>
                          <w:color w:val="000000"/>
                        </w:rPr>
                        <w:t>Naming individuals on research grants:</w:t>
                      </w:r>
                      <w:r>
                        <w:rPr>
                          <w:rFonts w:eastAsia="Calibri" w:hAnsi="Calibri" w:cs="Calibri"/>
                          <w:b/>
                          <w:bCs/>
                          <w:color w:val="000000"/>
                        </w:rPr>
                        <w:t> </w:t>
                      </w:r>
                      <w:r>
                        <w:rPr>
                          <w:rFonts w:eastAsia="Calibri" w:hAnsi="Calibri" w:cs="Calibri"/>
                          <w:color w:val="000000"/>
                        </w:rPr>
                        <w:t xml:space="preserve">If you have an existing postdoc who you work well with and is ideally suited to the project, then this can be a good option as it expedites the recruitment process and enables </w:t>
                      </w:r>
                      <w:r>
                        <w:rPr>
                          <w:rFonts w:eastAsia="Calibri" w:hAnsi="Calibri" w:cs="Calibri"/>
                          <w:color w:val="000000"/>
                        </w:rPr>
                        <w:t>a project to get started much quicker. However, it is worth reflecting on whether the person is absolutely right for the role before taking this approach and whether there are any detrimental impacts. Consider if your funder allows you to have a researcher</w:t>
                      </w:r>
                      <w:r>
                        <w:rPr>
                          <w:rFonts w:eastAsia="Calibri" w:hAnsi="Calibri" w:cs="Calibri"/>
                          <w:color w:val="000000"/>
                        </w:rPr>
                        <w:t xml:space="preserve"> co-investigator (or project co-lead) on the grant, and will being named on your grant disqualify them from fellowship applications? Some fellowship schemes are only for researchers with no prior grants in their name.</w:t>
                      </w:r>
                    </w:p>
                  </w:txbxContent>
                </v:textbox>
                <w10:anchorlock/>
              </v:rect>
            </w:pict>
          </mc:Fallback>
        </mc:AlternateContent>
      </w:r>
    </w:p>
    <w:p w14:paraId="1655DC6C" w14:textId="51E5D161" w:rsidR="006B1A7C" w:rsidRDefault="006B1A7C" w:rsidP="00640147">
      <w:pPr>
        <w:pStyle w:val="Heading1"/>
      </w:pPr>
      <w:r>
        <w:lastRenderedPageBreak/>
        <w:t>Step 4 – Get expert support</w:t>
      </w:r>
    </w:p>
    <w:p w14:paraId="044B22EE" w14:textId="77777777" w:rsidR="006B1A7C" w:rsidRDefault="006B1A7C" w:rsidP="00640147">
      <w:r w:rsidRPr="00640147">
        <w:t>When recruiting to your team there is a lot to take in, so make sure you find out who can support you locally with recruitment and induction. To find out who else can offer advice</w:t>
      </w:r>
      <w:r>
        <w:t xml:space="preserve"> and support, explore the options below.</w:t>
      </w:r>
    </w:p>
    <w:p w14:paraId="5187CA25" w14:textId="77777777" w:rsidR="006B1A7C" w:rsidRDefault="006B1A7C" w:rsidP="00640147">
      <w:pPr>
        <w:pStyle w:val="Heading2"/>
        <w:rPr>
          <w:sz w:val="24"/>
          <w:szCs w:val="24"/>
        </w:rPr>
      </w:pPr>
      <w:r>
        <w:t>Human Resources (HR) Team</w:t>
      </w:r>
    </w:p>
    <w:p w14:paraId="6162C46E" w14:textId="77777777" w:rsidR="006B1A7C" w:rsidRDefault="006B1A7C" w:rsidP="00640147">
      <w:r>
        <w:t>The HR Team can tell you more about the process and timescale for recruiting staff. </w:t>
      </w:r>
    </w:p>
    <w:p w14:paraId="2516ABBF" w14:textId="77777777" w:rsidR="006B1A7C" w:rsidRPr="00640147" w:rsidRDefault="00F93422" w:rsidP="007A7231">
      <w:pPr>
        <w:numPr>
          <w:ilvl w:val="0"/>
          <w:numId w:val="13"/>
        </w:numPr>
        <w:shd w:val="clear" w:color="auto" w:fill="FFFFFF"/>
        <w:spacing w:before="100" w:beforeAutospacing="1" w:after="100" w:afterAutospacing="1" w:line="240" w:lineRule="auto"/>
        <w:rPr>
          <w:rFonts w:cstheme="minorHAnsi"/>
          <w:color w:val="3A3A3A"/>
        </w:rPr>
      </w:pPr>
      <w:hyperlink r:id="rId14" w:history="1">
        <w:r w:rsidR="006B1A7C" w:rsidRPr="00640147">
          <w:rPr>
            <w:rStyle w:val="Hyperlink"/>
            <w:rFonts w:cstheme="minorHAnsi"/>
            <w:color w:val="346DBF"/>
          </w:rPr>
          <w:t>HR helpline</w:t>
        </w:r>
      </w:hyperlink>
      <w:r w:rsidR="006B1A7C" w:rsidRPr="00640147">
        <w:rPr>
          <w:rFonts w:cstheme="minorHAnsi"/>
          <w:color w:val="3A3A3A"/>
        </w:rPr>
        <w:t> - The HR Helpline team is here to provide support to University of Edinburgh employees.  As the first point of contact, the team will offer assistance to all queries. Where further support is needed, the team may pass on the questions to employees within HR who can best provide solutions.</w:t>
      </w:r>
    </w:p>
    <w:p w14:paraId="0BCF784E" w14:textId="0F225130" w:rsidR="006B1A7C" w:rsidRDefault="006B1A7C" w:rsidP="007A7231">
      <w:pPr>
        <w:numPr>
          <w:ilvl w:val="0"/>
          <w:numId w:val="13"/>
        </w:numPr>
        <w:shd w:val="clear" w:color="auto" w:fill="FFFFFF"/>
        <w:spacing w:before="100" w:beforeAutospacing="1" w:after="100" w:afterAutospacing="1" w:line="240" w:lineRule="auto"/>
        <w:rPr>
          <w:rFonts w:cstheme="minorHAnsi"/>
          <w:color w:val="3A3A3A"/>
        </w:rPr>
      </w:pPr>
      <w:r w:rsidRPr="00640147">
        <w:rPr>
          <w:rFonts w:cstheme="minorHAnsi"/>
          <w:color w:val="3A3A3A"/>
        </w:rPr>
        <w:t xml:space="preserve">There will </w:t>
      </w:r>
      <w:r w:rsidR="00FF3B30">
        <w:rPr>
          <w:rFonts w:cstheme="minorHAnsi"/>
          <w:color w:val="3A3A3A"/>
        </w:rPr>
        <w:t>usually</w:t>
      </w:r>
      <w:r w:rsidRPr="00640147">
        <w:rPr>
          <w:rFonts w:cstheme="minorHAnsi"/>
          <w:color w:val="3A3A3A"/>
        </w:rPr>
        <w:t xml:space="preserve"> be </w:t>
      </w:r>
      <w:r w:rsidR="00F80E56">
        <w:rPr>
          <w:rStyle w:val="Strong"/>
          <w:rFonts w:cstheme="minorHAnsi"/>
          <w:color w:val="3A3A3A"/>
        </w:rPr>
        <w:t>college</w:t>
      </w:r>
      <w:r w:rsidRPr="00640147">
        <w:rPr>
          <w:rStyle w:val="Strong"/>
          <w:rFonts w:cstheme="minorHAnsi"/>
          <w:color w:val="3A3A3A"/>
        </w:rPr>
        <w:t xml:space="preserve"> HR advisors</w:t>
      </w:r>
      <w:r w:rsidRPr="00640147">
        <w:rPr>
          <w:rFonts w:cstheme="minorHAnsi"/>
          <w:color w:val="3A3A3A"/>
        </w:rPr>
        <w:t xml:space="preserve"> in your who will be able to assist you. </w:t>
      </w:r>
      <w:r w:rsidR="00FF3B30">
        <w:rPr>
          <w:rFonts w:cstheme="minorHAnsi"/>
          <w:color w:val="3A3A3A"/>
        </w:rPr>
        <w:t xml:space="preserve">It is essential that you </w:t>
      </w:r>
      <w:r w:rsidRPr="00640147">
        <w:rPr>
          <w:rFonts w:cstheme="minorHAnsi"/>
          <w:color w:val="3A3A3A"/>
        </w:rPr>
        <w:t xml:space="preserve">know </w:t>
      </w:r>
      <w:r w:rsidR="00F80E56">
        <w:rPr>
          <w:rFonts w:cstheme="minorHAnsi"/>
          <w:color w:val="3A3A3A"/>
        </w:rPr>
        <w:t>how to contact them</w:t>
      </w:r>
      <w:r w:rsidRPr="00640147">
        <w:rPr>
          <w:rFonts w:cstheme="minorHAnsi"/>
          <w:color w:val="3A3A3A"/>
        </w:rPr>
        <w:t>, as they will often be the best placed to assist you and know about localised procedures.</w:t>
      </w:r>
    </w:p>
    <w:p w14:paraId="7F9116DC" w14:textId="5DFBF72F" w:rsidR="00FF3B30" w:rsidRPr="00FF3B30" w:rsidRDefault="00F93422" w:rsidP="60ACB88D">
      <w:pPr>
        <w:numPr>
          <w:ilvl w:val="0"/>
          <w:numId w:val="13"/>
        </w:numPr>
        <w:shd w:val="clear" w:color="auto" w:fill="FFFFFF" w:themeFill="background1"/>
        <w:spacing w:before="100" w:beforeAutospacing="1" w:after="100" w:afterAutospacing="1" w:line="240" w:lineRule="auto"/>
        <w:rPr>
          <w:color w:val="3A3A3A"/>
        </w:rPr>
      </w:pPr>
      <w:hyperlink r:id="rId15">
        <w:r w:rsidR="00FF3B30" w:rsidRPr="60ACB88D">
          <w:rPr>
            <w:rStyle w:val="Hyperlink"/>
            <w:color w:val="346DBF"/>
          </w:rPr>
          <w:t>University sponsorship</w:t>
        </w:r>
      </w:hyperlink>
      <w:r w:rsidR="00FF3B30" w:rsidRPr="60ACB88D">
        <w:rPr>
          <w:color w:val="3A3A3A"/>
        </w:rPr>
        <w:t xml:space="preserve"> - If you are recruiting from an international market, you may need to sponsor the successful applicant. There </w:t>
      </w:r>
      <w:proofErr w:type="gramStart"/>
      <w:r w:rsidR="00FF3B30" w:rsidRPr="60ACB88D">
        <w:rPr>
          <w:color w:val="3A3A3A"/>
        </w:rPr>
        <w:t>is</w:t>
      </w:r>
      <w:proofErr w:type="gramEnd"/>
      <w:r w:rsidR="00FF3B30" w:rsidRPr="60ACB88D">
        <w:rPr>
          <w:color w:val="3A3A3A"/>
        </w:rPr>
        <w:t xml:space="preserve"> specific Home Office criteria to be met when doing this.   </w:t>
      </w:r>
    </w:p>
    <w:p w14:paraId="3147009C" w14:textId="77777777" w:rsidR="006B1A7C" w:rsidRPr="00FF3B30" w:rsidRDefault="006B1A7C" w:rsidP="00FF3B30">
      <w:pPr>
        <w:pStyle w:val="Heading2"/>
      </w:pPr>
      <w:r w:rsidRPr="00FF3B30">
        <w:t>Postgraduate Research (PGR) Teams</w:t>
      </w:r>
    </w:p>
    <w:p w14:paraId="0BEF23F6" w14:textId="77777777" w:rsidR="006B1A7C" w:rsidRPr="00FF3B30" w:rsidRDefault="006B1A7C" w:rsidP="60ACB88D">
      <w:pPr>
        <w:pStyle w:val="NormalWeb"/>
        <w:shd w:val="clear" w:color="auto" w:fill="FFFFFF" w:themeFill="background1"/>
        <w:spacing w:before="0" w:beforeAutospacing="0"/>
        <w:rPr>
          <w:rFonts w:asciiTheme="minorHAnsi" w:hAnsiTheme="minorHAnsi" w:cstheme="minorBidi"/>
          <w:color w:val="3A3A3A"/>
          <w:sz w:val="22"/>
          <w:szCs w:val="22"/>
        </w:rPr>
      </w:pPr>
      <w:r w:rsidRPr="60ACB88D">
        <w:rPr>
          <w:rFonts w:asciiTheme="minorHAnsi" w:hAnsiTheme="minorHAnsi" w:cstheme="minorBidi"/>
          <w:color w:val="3A3A3A"/>
          <w:sz w:val="22"/>
          <w:szCs w:val="22"/>
        </w:rPr>
        <w:t>The University of Edinburgh has several PGR Teams within each College or School who will be able to tell you about the process and requirements for recruiting PGR students. For an overview of the structures, Doctoral Training Centres and other support available, see the </w:t>
      </w:r>
      <w:hyperlink r:id="rId16">
        <w:r w:rsidRPr="60ACB88D">
          <w:rPr>
            <w:rStyle w:val="Hyperlink"/>
            <w:rFonts w:asciiTheme="minorHAnsi" w:hAnsiTheme="minorHAnsi" w:cstheme="minorBidi"/>
            <w:color w:val="346DBF"/>
            <w:sz w:val="22"/>
            <w:szCs w:val="22"/>
          </w:rPr>
          <w:t>Doctoral College.</w:t>
        </w:r>
      </w:hyperlink>
    </w:p>
    <w:p w14:paraId="70434C30" w14:textId="77777777" w:rsidR="006B1A7C" w:rsidRPr="00FF3B30" w:rsidRDefault="006B1A7C" w:rsidP="00FF3B30">
      <w:pPr>
        <w:pStyle w:val="Heading2"/>
      </w:pPr>
      <w:r w:rsidRPr="00FF3B30">
        <w:t>Edinburgh Research Office</w:t>
      </w:r>
    </w:p>
    <w:p w14:paraId="60CEB3A3" w14:textId="77777777" w:rsidR="006B1A7C" w:rsidRPr="00FF3B30" w:rsidRDefault="006B1A7C" w:rsidP="006B1A7C">
      <w:pPr>
        <w:pStyle w:val="NormalWeb"/>
        <w:shd w:val="clear" w:color="auto" w:fill="FFFFFF"/>
        <w:spacing w:before="0" w:beforeAutospacing="0"/>
        <w:rPr>
          <w:rFonts w:asciiTheme="minorHAnsi" w:hAnsiTheme="minorHAnsi" w:cstheme="minorHAnsi"/>
          <w:color w:val="3A3A3A"/>
          <w:sz w:val="22"/>
          <w:szCs w:val="22"/>
        </w:rPr>
      </w:pPr>
      <w:r w:rsidRPr="00FF3B30">
        <w:rPr>
          <w:rFonts w:asciiTheme="minorHAnsi" w:hAnsiTheme="minorHAnsi" w:cstheme="minorHAnsi"/>
          <w:color w:val="3A3A3A"/>
          <w:sz w:val="22"/>
          <w:szCs w:val="22"/>
        </w:rPr>
        <w:t>The Edinburgh Research Office can help you identify funding streams and how to apply for them, including costings. </w:t>
      </w:r>
    </w:p>
    <w:p w14:paraId="74CE6B20" w14:textId="77777777" w:rsidR="006B1A7C" w:rsidRPr="00FF3B30" w:rsidRDefault="00F93422" w:rsidP="007A7231">
      <w:pPr>
        <w:numPr>
          <w:ilvl w:val="0"/>
          <w:numId w:val="14"/>
        </w:numPr>
        <w:shd w:val="clear" w:color="auto" w:fill="FFFFFF"/>
        <w:spacing w:before="100" w:beforeAutospacing="1" w:after="100" w:afterAutospacing="1" w:line="240" w:lineRule="auto"/>
        <w:rPr>
          <w:rFonts w:cstheme="minorHAnsi"/>
          <w:color w:val="3A3A3A"/>
        </w:rPr>
      </w:pPr>
      <w:hyperlink r:id="rId17" w:history="1">
        <w:r w:rsidR="006B1A7C" w:rsidRPr="00FF3B30">
          <w:rPr>
            <w:rStyle w:val="Hyperlink"/>
            <w:rFonts w:cstheme="minorHAnsi"/>
            <w:color w:val="346DBF"/>
          </w:rPr>
          <w:t>Budgets and costings</w:t>
        </w:r>
      </w:hyperlink>
      <w:r w:rsidR="006B1A7C" w:rsidRPr="00FF3B30">
        <w:rPr>
          <w:rFonts w:cstheme="minorHAnsi"/>
          <w:color w:val="3A3A3A"/>
        </w:rPr>
        <w:t> for support with costs of recruitment in funding applications.</w:t>
      </w:r>
    </w:p>
    <w:p w14:paraId="2DF08E95" w14:textId="77777777" w:rsidR="006B1A7C" w:rsidRPr="00FF3B30" w:rsidRDefault="00F93422" w:rsidP="60ACB88D">
      <w:pPr>
        <w:numPr>
          <w:ilvl w:val="0"/>
          <w:numId w:val="14"/>
        </w:numPr>
        <w:shd w:val="clear" w:color="auto" w:fill="FFFFFF" w:themeFill="background1"/>
        <w:spacing w:before="100" w:beforeAutospacing="1" w:after="100" w:afterAutospacing="1" w:line="240" w:lineRule="auto"/>
        <w:rPr>
          <w:color w:val="3A3A3A"/>
        </w:rPr>
      </w:pPr>
      <w:hyperlink r:id="rId18">
        <w:r w:rsidR="006B1A7C" w:rsidRPr="60ACB88D">
          <w:rPr>
            <w:rStyle w:val="Hyperlink"/>
            <w:color w:val="346DBF"/>
          </w:rPr>
          <w:t>Local funding specialists</w:t>
        </w:r>
      </w:hyperlink>
      <w:r w:rsidR="006B1A7C" w:rsidRPr="60ACB88D">
        <w:rPr>
          <w:color w:val="3A3A3A"/>
        </w:rPr>
        <w:t> will be able to assist you with considering costings for recruitment and hiring into your research budgets.</w:t>
      </w:r>
    </w:p>
    <w:p w14:paraId="009AA999" w14:textId="77777777" w:rsidR="006B1A7C" w:rsidRPr="00FF3B30" w:rsidRDefault="006B1A7C" w:rsidP="00FF3B30">
      <w:pPr>
        <w:pStyle w:val="Heading2"/>
      </w:pPr>
      <w:r w:rsidRPr="00FF3B30">
        <w:t>Edinburgh Global and Immigration Services</w:t>
      </w:r>
    </w:p>
    <w:p w14:paraId="4869004A" w14:textId="77777777" w:rsidR="006B1A7C" w:rsidRPr="00FF3B30" w:rsidRDefault="006B1A7C" w:rsidP="006B1A7C">
      <w:pPr>
        <w:shd w:val="clear" w:color="auto" w:fill="FFFFFF"/>
        <w:rPr>
          <w:rFonts w:cstheme="minorHAnsi"/>
          <w:color w:val="3A3A3A"/>
        </w:rPr>
      </w:pPr>
      <w:r w:rsidRPr="00FF3B30">
        <w:rPr>
          <w:rFonts w:cstheme="minorHAnsi"/>
          <w:color w:val="3A3A3A"/>
        </w:rPr>
        <w:t>You may need specialist advice on recruiting people from overseas, particularly if visas are required or you’re working in a sensitive research area, where there may be restrictions on who is allowed access to certain types of work.  </w:t>
      </w:r>
    </w:p>
    <w:p w14:paraId="7F3CE914" w14:textId="77777777" w:rsidR="006B1A7C" w:rsidRPr="00FF3B30" w:rsidRDefault="00F93422" w:rsidP="007A7231">
      <w:pPr>
        <w:numPr>
          <w:ilvl w:val="0"/>
          <w:numId w:val="15"/>
        </w:numPr>
        <w:shd w:val="clear" w:color="auto" w:fill="FFFFFF"/>
        <w:spacing w:before="100" w:beforeAutospacing="1" w:after="100" w:afterAutospacing="1" w:line="240" w:lineRule="auto"/>
        <w:rPr>
          <w:rFonts w:cstheme="minorHAnsi"/>
          <w:color w:val="3A3A3A"/>
        </w:rPr>
      </w:pPr>
      <w:hyperlink r:id="rId19" w:history="1">
        <w:r w:rsidR="006B1A7C" w:rsidRPr="00FF3B30">
          <w:rPr>
            <w:rStyle w:val="Hyperlink"/>
            <w:rFonts w:cstheme="minorHAnsi"/>
            <w:color w:val="346DBF"/>
          </w:rPr>
          <w:t>Skilled worker visa</w:t>
        </w:r>
      </w:hyperlink>
      <w:r w:rsidR="006B1A7C" w:rsidRPr="00FF3B30">
        <w:rPr>
          <w:rFonts w:cstheme="minorHAnsi"/>
          <w:color w:val="3A3A3A"/>
        </w:rPr>
        <w:t> has information on staff visas applicable for staff who are sponsored by the University.</w:t>
      </w:r>
    </w:p>
    <w:p w14:paraId="5EC69388" w14:textId="77777777" w:rsidR="006B1A7C" w:rsidRPr="00FF3B30" w:rsidRDefault="00F93422" w:rsidP="007A7231">
      <w:pPr>
        <w:numPr>
          <w:ilvl w:val="0"/>
          <w:numId w:val="15"/>
        </w:numPr>
        <w:shd w:val="clear" w:color="auto" w:fill="FFFFFF"/>
        <w:spacing w:before="100" w:beforeAutospacing="1" w:after="100" w:afterAutospacing="1" w:line="240" w:lineRule="auto"/>
        <w:rPr>
          <w:rFonts w:cstheme="minorHAnsi"/>
          <w:color w:val="3A3A3A"/>
        </w:rPr>
      </w:pPr>
      <w:hyperlink r:id="rId20" w:history="1">
        <w:r w:rsidR="006B1A7C" w:rsidRPr="00FF3B30">
          <w:rPr>
            <w:rStyle w:val="Hyperlink"/>
            <w:rFonts w:cstheme="minorHAnsi"/>
            <w:color w:val="346DBF"/>
          </w:rPr>
          <w:t>Student immigration service</w:t>
        </w:r>
      </w:hyperlink>
      <w:r w:rsidR="006B1A7C" w:rsidRPr="00FF3B30">
        <w:rPr>
          <w:rFonts w:cstheme="minorHAnsi"/>
          <w:color w:val="3A3A3A"/>
        </w:rPr>
        <w:t> provides guidance for staff working with non-UK students on immigration. Under law, immigration advice can only be provided by properly trained and regulated advisers.</w:t>
      </w:r>
    </w:p>
    <w:p w14:paraId="0316BE92" w14:textId="77777777" w:rsidR="006B1A7C" w:rsidRPr="00FF3B30" w:rsidRDefault="00F93422" w:rsidP="60ACB88D">
      <w:pPr>
        <w:numPr>
          <w:ilvl w:val="0"/>
          <w:numId w:val="15"/>
        </w:numPr>
        <w:shd w:val="clear" w:color="auto" w:fill="FFFFFF" w:themeFill="background1"/>
        <w:spacing w:before="100" w:beforeAutospacing="1" w:after="100" w:afterAutospacing="1" w:line="240" w:lineRule="auto"/>
        <w:rPr>
          <w:color w:val="3A3A3A"/>
        </w:rPr>
      </w:pPr>
      <w:hyperlink r:id="rId21">
        <w:r w:rsidR="006B1A7C" w:rsidRPr="60ACB88D">
          <w:rPr>
            <w:rStyle w:val="Hyperlink"/>
            <w:color w:val="346DBF"/>
          </w:rPr>
          <w:t>Student immigration information for staff</w:t>
        </w:r>
      </w:hyperlink>
      <w:r w:rsidR="006B1A7C" w:rsidRPr="60ACB88D">
        <w:rPr>
          <w:color w:val="3A3A3A"/>
        </w:rPr>
        <w:t> for further advice and support.</w:t>
      </w:r>
    </w:p>
    <w:p w14:paraId="1A99ABAD" w14:textId="77777777" w:rsidR="006B1A7C" w:rsidRPr="00FF3B30" w:rsidRDefault="006B1A7C" w:rsidP="00FF3B30">
      <w:pPr>
        <w:pStyle w:val="Heading2"/>
      </w:pPr>
      <w:r w:rsidRPr="00FF3B30">
        <w:t>Equality, Diversity and Inclusion</w:t>
      </w:r>
    </w:p>
    <w:p w14:paraId="145BCE04" w14:textId="77777777" w:rsidR="006B1A7C" w:rsidRPr="00FF3B30" w:rsidRDefault="006B1A7C" w:rsidP="006B1A7C">
      <w:pPr>
        <w:pStyle w:val="NormalWeb"/>
        <w:shd w:val="clear" w:color="auto" w:fill="FFFFFF"/>
        <w:spacing w:before="0" w:beforeAutospacing="0"/>
        <w:rPr>
          <w:rFonts w:asciiTheme="minorHAnsi" w:hAnsiTheme="minorHAnsi" w:cstheme="minorHAnsi"/>
          <w:color w:val="3A3A3A"/>
          <w:sz w:val="22"/>
          <w:szCs w:val="22"/>
        </w:rPr>
      </w:pPr>
      <w:r w:rsidRPr="00FF3B30">
        <w:rPr>
          <w:rFonts w:asciiTheme="minorHAnsi" w:hAnsiTheme="minorHAnsi" w:cstheme="minorHAnsi"/>
          <w:color w:val="3A3A3A"/>
          <w:sz w:val="22"/>
          <w:szCs w:val="22"/>
        </w:rPr>
        <w:t>Further support for EDI is available.</w:t>
      </w:r>
    </w:p>
    <w:p w14:paraId="20FB227B" w14:textId="77777777" w:rsidR="006B1A7C" w:rsidRPr="00FF3B30" w:rsidRDefault="00F93422" w:rsidP="007A7231">
      <w:pPr>
        <w:numPr>
          <w:ilvl w:val="0"/>
          <w:numId w:val="16"/>
        </w:numPr>
        <w:shd w:val="clear" w:color="auto" w:fill="FFFFFF"/>
        <w:spacing w:before="100" w:beforeAutospacing="1" w:after="100" w:afterAutospacing="1" w:line="240" w:lineRule="auto"/>
        <w:rPr>
          <w:rFonts w:cstheme="minorHAnsi"/>
          <w:color w:val="3A3A3A"/>
        </w:rPr>
      </w:pPr>
      <w:hyperlink r:id="rId22" w:history="1">
        <w:r w:rsidR="006B1A7C" w:rsidRPr="00FF3B30">
          <w:rPr>
            <w:rStyle w:val="Hyperlink"/>
            <w:rFonts w:cstheme="minorHAnsi"/>
            <w:color w:val="346DBF"/>
          </w:rPr>
          <w:t>EDI ce</w:t>
        </w:r>
        <w:r w:rsidR="006B1A7C" w:rsidRPr="00FF3B30">
          <w:rPr>
            <w:rStyle w:val="Hyperlink"/>
            <w:rFonts w:cstheme="minorHAnsi"/>
            <w:color w:val="346DBF"/>
          </w:rPr>
          <w:t>n</w:t>
        </w:r>
        <w:r w:rsidR="006B1A7C" w:rsidRPr="00FF3B30">
          <w:rPr>
            <w:rStyle w:val="Hyperlink"/>
            <w:rFonts w:cstheme="minorHAnsi"/>
            <w:color w:val="346DBF"/>
          </w:rPr>
          <w:t>tral support </w:t>
        </w:r>
      </w:hyperlink>
      <w:r w:rsidR="006B1A7C" w:rsidRPr="00FF3B30">
        <w:rPr>
          <w:rFonts w:cstheme="minorHAnsi"/>
          <w:color w:val="3A3A3A"/>
        </w:rPr>
        <w:t>with support for inclusion, diversifying recruitment and more</w:t>
      </w:r>
    </w:p>
    <w:p w14:paraId="5D6696E8" w14:textId="77777777" w:rsidR="006B1A7C" w:rsidRPr="00FF3B30" w:rsidRDefault="00F93422" w:rsidP="007A7231">
      <w:pPr>
        <w:numPr>
          <w:ilvl w:val="0"/>
          <w:numId w:val="16"/>
        </w:numPr>
        <w:shd w:val="clear" w:color="auto" w:fill="FFFFFF"/>
        <w:spacing w:before="100" w:beforeAutospacing="1" w:after="100" w:afterAutospacing="1" w:line="240" w:lineRule="auto"/>
        <w:rPr>
          <w:rFonts w:cstheme="minorHAnsi"/>
          <w:color w:val="3A3A3A"/>
        </w:rPr>
      </w:pPr>
      <w:hyperlink r:id="rId23" w:history="1">
        <w:r w:rsidR="006B1A7C" w:rsidRPr="00FF3B30">
          <w:rPr>
            <w:rStyle w:val="Hyperlink"/>
            <w:rFonts w:cstheme="minorHAnsi"/>
            <w:color w:val="346DBF"/>
          </w:rPr>
          <w:t>College of Medicine and Veterinary Medicine </w:t>
        </w:r>
      </w:hyperlink>
      <w:r w:rsidR="006B1A7C" w:rsidRPr="00FF3B30">
        <w:rPr>
          <w:rFonts w:cstheme="minorHAnsi"/>
          <w:color w:val="3A3A3A"/>
        </w:rPr>
        <w:t>EDI information</w:t>
      </w:r>
    </w:p>
    <w:p w14:paraId="43B83466" w14:textId="77777777" w:rsidR="006B1A7C" w:rsidRPr="00FF3B30" w:rsidRDefault="00F93422" w:rsidP="007A7231">
      <w:pPr>
        <w:numPr>
          <w:ilvl w:val="0"/>
          <w:numId w:val="16"/>
        </w:numPr>
        <w:shd w:val="clear" w:color="auto" w:fill="FFFFFF"/>
        <w:spacing w:before="100" w:beforeAutospacing="1" w:after="100" w:afterAutospacing="1" w:line="240" w:lineRule="auto"/>
        <w:rPr>
          <w:rFonts w:cstheme="minorHAnsi"/>
          <w:color w:val="3A3A3A"/>
        </w:rPr>
      </w:pPr>
      <w:hyperlink r:id="rId24" w:history="1">
        <w:r w:rsidR="006B1A7C" w:rsidRPr="00FF3B30">
          <w:rPr>
            <w:rStyle w:val="Hyperlink"/>
            <w:rFonts w:cstheme="minorHAnsi"/>
            <w:color w:val="346DBF"/>
          </w:rPr>
          <w:t>College of Science and Engineering</w:t>
        </w:r>
      </w:hyperlink>
      <w:r w:rsidR="006B1A7C" w:rsidRPr="00FF3B30">
        <w:rPr>
          <w:rFonts w:cstheme="minorHAnsi"/>
          <w:color w:val="3A3A3A"/>
        </w:rPr>
        <w:t> EDI information</w:t>
      </w:r>
    </w:p>
    <w:p w14:paraId="789E4C8D" w14:textId="2EB02CC8" w:rsidR="006B1A7C" w:rsidRPr="00FF3B30" w:rsidRDefault="006B1A7C" w:rsidP="006B1A7C">
      <w:pPr>
        <w:rPr>
          <w:rFonts w:cstheme="minorHAnsi"/>
        </w:rPr>
      </w:pPr>
    </w:p>
    <w:p w14:paraId="37B2BC11" w14:textId="656DDB43" w:rsidR="00640147" w:rsidRPr="00FF3B30" w:rsidRDefault="00640147" w:rsidP="00FF3B30">
      <w:pPr>
        <w:pStyle w:val="Heading1"/>
      </w:pPr>
      <w:r w:rsidRPr="00FF3B30">
        <w:t>Step 5 – Induction and setting expectations</w:t>
      </w:r>
    </w:p>
    <w:p w14:paraId="2339955C" w14:textId="77777777" w:rsidR="00640147" w:rsidRPr="00FF3B30" w:rsidRDefault="00640147" w:rsidP="00FF3B30">
      <w:pPr>
        <w:pStyle w:val="Heading2"/>
      </w:pPr>
      <w:r w:rsidRPr="00FF3B30">
        <w:t>Information for inducting researchers </w:t>
      </w:r>
    </w:p>
    <w:p w14:paraId="7323B8CB" w14:textId="77777777" w:rsidR="00640147" w:rsidRPr="00FF3B30" w:rsidRDefault="00F93422" w:rsidP="007A7231">
      <w:pPr>
        <w:numPr>
          <w:ilvl w:val="0"/>
          <w:numId w:val="17"/>
        </w:numPr>
        <w:shd w:val="clear" w:color="auto" w:fill="FFFFFF"/>
        <w:spacing w:before="100" w:beforeAutospacing="1" w:after="100" w:afterAutospacing="1" w:line="240" w:lineRule="auto"/>
        <w:rPr>
          <w:rFonts w:cstheme="minorHAnsi"/>
          <w:color w:val="3A3A3A"/>
        </w:rPr>
      </w:pPr>
      <w:hyperlink r:id="rId25" w:history="1">
        <w:r w:rsidR="00640147" w:rsidRPr="00FF3B30">
          <w:rPr>
            <w:rStyle w:val="Hyperlink"/>
            <w:rFonts w:cstheme="minorHAnsi"/>
            <w:color w:val="346DBF"/>
          </w:rPr>
          <w:t>HR Onboarding</w:t>
        </w:r>
      </w:hyperlink>
      <w:r w:rsidR="00640147" w:rsidRPr="00FF3B30">
        <w:rPr>
          <w:rFonts w:cstheme="minorHAnsi"/>
          <w:color w:val="3A3A3A"/>
        </w:rPr>
        <w:t> - for researcher staff and for managers, including useful checklists.</w:t>
      </w:r>
    </w:p>
    <w:p w14:paraId="3C7543CD" w14:textId="0623FF0D" w:rsidR="00640147" w:rsidRPr="00FF3B30" w:rsidRDefault="00F93422" w:rsidP="007A7231">
      <w:pPr>
        <w:numPr>
          <w:ilvl w:val="0"/>
          <w:numId w:val="17"/>
        </w:numPr>
        <w:shd w:val="clear" w:color="auto" w:fill="FFFFFF"/>
        <w:spacing w:before="100" w:beforeAutospacing="1" w:after="100" w:afterAutospacing="1" w:line="240" w:lineRule="auto"/>
        <w:rPr>
          <w:rFonts w:cstheme="minorHAnsi"/>
          <w:color w:val="3A3A3A"/>
        </w:rPr>
      </w:pPr>
      <w:hyperlink r:id="rId26" w:history="1">
        <w:r w:rsidR="00640147" w:rsidRPr="00FF3B30">
          <w:rPr>
            <w:rStyle w:val="Hyperlink"/>
            <w:rFonts w:cstheme="minorHAnsi"/>
            <w:color w:val="346DBF"/>
          </w:rPr>
          <w:t>Research staff hub</w:t>
        </w:r>
      </w:hyperlink>
      <w:r w:rsidR="00640147" w:rsidRPr="00FF3B30">
        <w:rPr>
          <w:rFonts w:cstheme="minorHAnsi"/>
          <w:color w:val="3A3A3A"/>
        </w:rPr>
        <w:t> - Information for researchers new to a research staff role, new to University of Edinburgh and/or new to the city of Edinburgh.</w:t>
      </w:r>
      <w:r w:rsidR="00BD573D">
        <w:rPr>
          <w:rFonts w:cstheme="minorHAnsi"/>
          <w:color w:val="3A3A3A"/>
        </w:rPr>
        <w:t xml:space="preserve"> Includes induction </w:t>
      </w:r>
      <w:r w:rsidR="000666AC">
        <w:rPr>
          <w:rFonts w:cstheme="minorHAnsi"/>
          <w:color w:val="3A3A3A"/>
        </w:rPr>
        <w:t>for new postdocs.</w:t>
      </w:r>
    </w:p>
    <w:p w14:paraId="75D459C1" w14:textId="77777777" w:rsidR="00640147" w:rsidRPr="00FF3B30" w:rsidRDefault="00F93422" w:rsidP="66FF2CCA">
      <w:pPr>
        <w:numPr>
          <w:ilvl w:val="0"/>
          <w:numId w:val="17"/>
        </w:numPr>
        <w:shd w:val="clear" w:color="auto" w:fill="FFFFFF" w:themeFill="background1"/>
        <w:spacing w:before="100" w:beforeAutospacing="1" w:after="100" w:afterAutospacing="1" w:line="240" w:lineRule="auto"/>
        <w:rPr>
          <w:color w:val="3A3A3A"/>
        </w:rPr>
      </w:pPr>
      <w:hyperlink r:id="rId27">
        <w:r w:rsidR="00640147" w:rsidRPr="66FF2CCA">
          <w:rPr>
            <w:rStyle w:val="Hyperlink"/>
            <w:color w:val="346DBF"/>
          </w:rPr>
          <w:t>Cod</w:t>
        </w:r>
        <w:r w:rsidR="00640147" w:rsidRPr="66FF2CCA">
          <w:rPr>
            <w:rStyle w:val="Hyperlink"/>
            <w:color w:val="346DBF"/>
          </w:rPr>
          <w:t>e</w:t>
        </w:r>
        <w:r w:rsidR="00640147" w:rsidRPr="66FF2CCA">
          <w:rPr>
            <w:rStyle w:val="Hyperlink"/>
            <w:color w:val="346DBF"/>
          </w:rPr>
          <w:t xml:space="preserve"> of Practice for Supervisors and Research Students </w:t>
        </w:r>
      </w:hyperlink>
      <w:r w:rsidR="00640147" w:rsidRPr="66FF2CCA">
        <w:rPr>
          <w:color w:val="3A3A3A"/>
        </w:rPr>
        <w:t>- Guidance for postgraduate research supervisors and students on roles and responsibilities and the student-supervisor relationship. Includes information on annual progression reviews, thesis preparation and assessment, and absences and concessions.</w:t>
      </w:r>
    </w:p>
    <w:p w14:paraId="6E8430D4" w14:textId="77777777" w:rsidR="00640147" w:rsidRPr="00FF3B30" w:rsidRDefault="00640147" w:rsidP="00FF3B30">
      <w:pPr>
        <w:pStyle w:val="Heading2"/>
      </w:pPr>
      <w:r w:rsidRPr="00FF3B30">
        <w:t>Setting expectations</w:t>
      </w:r>
    </w:p>
    <w:p w14:paraId="60522E9F" w14:textId="77777777" w:rsidR="00640147" w:rsidRPr="00FF3B30" w:rsidRDefault="00640147" w:rsidP="00640147">
      <w:pPr>
        <w:pStyle w:val="NormalWeb"/>
        <w:shd w:val="clear" w:color="auto" w:fill="FFFFFF"/>
        <w:spacing w:before="0" w:beforeAutospacing="0"/>
        <w:rPr>
          <w:rFonts w:asciiTheme="minorHAnsi" w:hAnsiTheme="minorHAnsi" w:cstheme="minorHAnsi"/>
          <w:color w:val="3A3A3A"/>
          <w:sz w:val="22"/>
          <w:szCs w:val="22"/>
        </w:rPr>
      </w:pPr>
      <w:r w:rsidRPr="00FF3B30">
        <w:rPr>
          <w:rFonts w:asciiTheme="minorHAnsi" w:hAnsiTheme="minorHAnsi" w:cstheme="minorHAnsi"/>
          <w:color w:val="3A3A3A"/>
          <w:sz w:val="22"/>
          <w:szCs w:val="22"/>
        </w:rPr>
        <w:t>Creating a set of induction materials for new students and staff are an efficient way of on-boarding new members to your team and clarifying expectations, particularly if you have a high or frequent turnover. Having on-boarding procedure and guidance for new group members can lead to a happier and more productive working environment.</w:t>
      </w:r>
    </w:p>
    <w:p w14:paraId="4BD38279" w14:textId="77777777" w:rsidR="00640147" w:rsidRPr="00FF3B30" w:rsidRDefault="00F93422" w:rsidP="007A7231">
      <w:pPr>
        <w:numPr>
          <w:ilvl w:val="0"/>
          <w:numId w:val="18"/>
        </w:numPr>
        <w:shd w:val="clear" w:color="auto" w:fill="FFFFFF"/>
        <w:spacing w:before="100" w:beforeAutospacing="1" w:after="100" w:afterAutospacing="1" w:line="240" w:lineRule="auto"/>
        <w:rPr>
          <w:rFonts w:cstheme="minorHAnsi"/>
          <w:color w:val="3A3A3A"/>
        </w:rPr>
      </w:pPr>
      <w:hyperlink r:id="rId28" w:anchor="research-team-group-lab-handbook" w:history="1">
        <w:r w:rsidR="00640147" w:rsidRPr="00FF3B30">
          <w:rPr>
            <w:rStyle w:val="Hyperlink"/>
            <w:rFonts w:cstheme="minorHAnsi"/>
            <w:color w:val="346DBF"/>
          </w:rPr>
          <w:t>Create your own handbook</w:t>
        </w:r>
      </w:hyperlink>
      <w:r w:rsidR="00640147" w:rsidRPr="00FF3B30">
        <w:rPr>
          <w:rFonts w:cstheme="minorHAnsi"/>
          <w:color w:val="3A3A3A"/>
        </w:rPr>
        <w:t> - examples, templates and guidance for creating your own group or lab handbook to support induction and on-boarding to build positive cultures.</w:t>
      </w:r>
    </w:p>
    <w:p w14:paraId="0C412757" w14:textId="77777777" w:rsidR="00640147" w:rsidRPr="00FF3B30" w:rsidRDefault="00F93422" w:rsidP="007A7231">
      <w:pPr>
        <w:numPr>
          <w:ilvl w:val="0"/>
          <w:numId w:val="18"/>
        </w:numPr>
        <w:shd w:val="clear" w:color="auto" w:fill="FFFFFF"/>
        <w:spacing w:before="100" w:beforeAutospacing="1" w:after="100" w:afterAutospacing="1" w:line="240" w:lineRule="auto"/>
        <w:rPr>
          <w:rFonts w:cstheme="minorHAnsi"/>
          <w:color w:val="3A3A3A"/>
        </w:rPr>
      </w:pPr>
      <w:hyperlink r:id="rId29" w:history="1">
        <w:proofErr w:type="spellStart"/>
        <w:r w:rsidR="00640147" w:rsidRPr="00FF3B30">
          <w:rPr>
            <w:rStyle w:val="Hyperlink"/>
            <w:rFonts w:cstheme="minorHAnsi"/>
            <w:color w:val="346DBF"/>
          </w:rPr>
          <w:t>Thinkwell</w:t>
        </w:r>
        <w:proofErr w:type="spellEnd"/>
        <w:r w:rsidR="00640147" w:rsidRPr="00FF3B30">
          <w:rPr>
            <w:rStyle w:val="Hyperlink"/>
            <w:rFonts w:cstheme="minorHAnsi"/>
            <w:color w:val="346DBF"/>
          </w:rPr>
          <w:t>: Resources for research supervisors</w:t>
        </w:r>
      </w:hyperlink>
      <w:r w:rsidR="00640147" w:rsidRPr="00FF3B30">
        <w:rPr>
          <w:rFonts w:cstheme="minorHAnsi"/>
          <w:color w:val="3A3A3A"/>
        </w:rPr>
        <w:t> - Hugh’s Kearns website provides some useful tools for induction and agreeing expectations with PGRs. In particular, a downloadable </w:t>
      </w:r>
      <w:hyperlink r:id="rId30" w:history="1">
        <w:r w:rsidR="00640147" w:rsidRPr="00FF3B30">
          <w:rPr>
            <w:rStyle w:val="Hyperlink"/>
            <w:rFonts w:cstheme="minorHAnsi"/>
            <w:color w:val="346DBF"/>
          </w:rPr>
          <w:t>Things to Tell New Students PDF</w:t>
        </w:r>
      </w:hyperlink>
      <w:r w:rsidR="00640147" w:rsidRPr="00FF3B30">
        <w:rPr>
          <w:rFonts w:cstheme="minorHAnsi"/>
          <w:color w:val="3A3A3A"/>
        </w:rPr>
        <w:t> with practical induction checklist that can also be adapted for use with staff.</w:t>
      </w:r>
    </w:p>
    <w:p w14:paraId="42817EDE" w14:textId="77777777" w:rsidR="00640147" w:rsidRDefault="00640147" w:rsidP="006B1A7C"/>
    <w:p w14:paraId="013A149F" w14:textId="77777777" w:rsidR="007920E0" w:rsidRDefault="007920E0" w:rsidP="007920E0"/>
    <w:p w14:paraId="0A1B2CAB" w14:textId="77777777" w:rsidR="007920E0" w:rsidRDefault="007920E0" w:rsidP="007920E0"/>
    <w:p w14:paraId="54B24D1B" w14:textId="77777777" w:rsidR="007920E0" w:rsidRDefault="007920E0" w:rsidP="007920E0"/>
    <w:p w14:paraId="01660EC1" w14:textId="77777777" w:rsidR="007920E0" w:rsidRDefault="007920E0" w:rsidP="007920E0"/>
    <w:p w14:paraId="4A310C11" w14:textId="1AC8664E" w:rsidR="003F5154" w:rsidRDefault="007920E0" w:rsidP="007920E0">
      <w:r>
        <w:t xml:space="preserve"> </w:t>
      </w:r>
    </w:p>
    <w:sectPr w:rsidR="003F5154">
      <w:headerReference w:type="default" r:id="rId31"/>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CFF74" w14:textId="77777777" w:rsidR="00FF3B30" w:rsidRDefault="00FF3B30" w:rsidP="00FF3B30">
      <w:pPr>
        <w:spacing w:after="0" w:line="240" w:lineRule="auto"/>
      </w:pPr>
      <w:r>
        <w:separator/>
      </w:r>
    </w:p>
  </w:endnote>
  <w:endnote w:type="continuationSeparator" w:id="0">
    <w:p w14:paraId="01A592F8" w14:textId="77777777" w:rsidR="00FF3B30" w:rsidRDefault="00FF3B30" w:rsidP="00FF3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045088"/>
      <w:docPartObj>
        <w:docPartGallery w:val="Page Numbers (Bottom of Page)"/>
        <w:docPartUnique/>
      </w:docPartObj>
    </w:sdtPr>
    <w:sdtEndPr>
      <w:rPr>
        <w:noProof/>
      </w:rPr>
    </w:sdtEndPr>
    <w:sdtContent>
      <w:p w14:paraId="73A5255C" w14:textId="42ADD27E" w:rsidR="00FF3B30" w:rsidRDefault="00FF3B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B5BAB6" w14:textId="7968EC57" w:rsidR="007A7231" w:rsidRDefault="60ACB88D">
    <w:pPr>
      <w:pStyle w:val="Footer"/>
      <w:rPr>
        <w:sz w:val="18"/>
        <w:szCs w:val="18"/>
      </w:rPr>
    </w:pPr>
    <w:r w:rsidRPr="60ACB88D">
      <w:rPr>
        <w:sz w:val="18"/>
        <w:szCs w:val="18"/>
      </w:rPr>
      <w:t xml:space="preserve">Updated </w:t>
    </w:r>
    <w:r w:rsidR="00841CC7">
      <w:rPr>
        <w:sz w:val="18"/>
        <w:szCs w:val="18"/>
      </w:rPr>
      <w:t>09/06/2026</w:t>
    </w:r>
  </w:p>
  <w:p w14:paraId="1CD92267" w14:textId="41279764" w:rsidR="00FF3B30" w:rsidRPr="007A7231" w:rsidRDefault="00FF3B3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79D80" w14:textId="77777777" w:rsidR="00FF3B30" w:rsidRDefault="00FF3B30" w:rsidP="00FF3B30">
      <w:pPr>
        <w:spacing w:after="0" w:line="240" w:lineRule="auto"/>
      </w:pPr>
      <w:r>
        <w:separator/>
      </w:r>
    </w:p>
  </w:footnote>
  <w:footnote w:type="continuationSeparator" w:id="0">
    <w:p w14:paraId="2C523B9C" w14:textId="77777777" w:rsidR="00FF3B30" w:rsidRDefault="00FF3B30" w:rsidP="00FF3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9584" w14:textId="650A26FD" w:rsidR="00FF3B30" w:rsidRDefault="00FF3B30" w:rsidP="00FF3B3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3A71"/>
    <w:multiLevelType w:val="multilevel"/>
    <w:tmpl w:val="9A26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17CBF"/>
    <w:multiLevelType w:val="hybridMultilevel"/>
    <w:tmpl w:val="0DC23B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A2015"/>
    <w:multiLevelType w:val="multilevel"/>
    <w:tmpl w:val="F24C04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669C7"/>
    <w:multiLevelType w:val="multilevel"/>
    <w:tmpl w:val="71EA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175F7"/>
    <w:multiLevelType w:val="multilevel"/>
    <w:tmpl w:val="C974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80AE0"/>
    <w:multiLevelType w:val="hybridMultilevel"/>
    <w:tmpl w:val="F67227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6D3260"/>
    <w:multiLevelType w:val="multilevel"/>
    <w:tmpl w:val="996078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06F0C"/>
    <w:multiLevelType w:val="multilevel"/>
    <w:tmpl w:val="E63C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546C8D"/>
    <w:multiLevelType w:val="multilevel"/>
    <w:tmpl w:val="72DCD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12371B"/>
    <w:multiLevelType w:val="multilevel"/>
    <w:tmpl w:val="AC8E5B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C762D"/>
    <w:multiLevelType w:val="multilevel"/>
    <w:tmpl w:val="D580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1A5820"/>
    <w:multiLevelType w:val="multilevel"/>
    <w:tmpl w:val="0748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CB58D5"/>
    <w:multiLevelType w:val="multilevel"/>
    <w:tmpl w:val="525E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BF4713"/>
    <w:multiLevelType w:val="multilevel"/>
    <w:tmpl w:val="C85C2B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54009F"/>
    <w:multiLevelType w:val="multilevel"/>
    <w:tmpl w:val="DEAAC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8F56AE"/>
    <w:multiLevelType w:val="multilevel"/>
    <w:tmpl w:val="1BA296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2061E2"/>
    <w:multiLevelType w:val="multilevel"/>
    <w:tmpl w:val="D15E8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4738A2"/>
    <w:multiLevelType w:val="multilevel"/>
    <w:tmpl w:val="D86A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7"/>
  </w:num>
  <w:num w:numId="4">
    <w:abstractNumId w:val="12"/>
  </w:num>
  <w:num w:numId="5">
    <w:abstractNumId w:val="4"/>
  </w:num>
  <w:num w:numId="6">
    <w:abstractNumId w:val="0"/>
  </w:num>
  <w:num w:numId="7">
    <w:abstractNumId w:val="11"/>
  </w:num>
  <w:num w:numId="8">
    <w:abstractNumId w:val="17"/>
  </w:num>
  <w:num w:numId="9">
    <w:abstractNumId w:val="5"/>
  </w:num>
  <w:num w:numId="10">
    <w:abstractNumId w:val="1"/>
  </w:num>
  <w:num w:numId="11">
    <w:abstractNumId w:val="13"/>
  </w:num>
  <w:num w:numId="12">
    <w:abstractNumId w:val="15"/>
  </w:num>
  <w:num w:numId="13">
    <w:abstractNumId w:val="14"/>
  </w:num>
  <w:num w:numId="14">
    <w:abstractNumId w:val="8"/>
  </w:num>
  <w:num w:numId="15">
    <w:abstractNumId w:val="16"/>
  </w:num>
  <w:num w:numId="16">
    <w:abstractNumId w:val="2"/>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E0"/>
    <w:rsid w:val="00006F14"/>
    <w:rsid w:val="00007F7C"/>
    <w:rsid w:val="000565F4"/>
    <w:rsid w:val="000666AC"/>
    <w:rsid w:val="00262B5C"/>
    <w:rsid w:val="0028117F"/>
    <w:rsid w:val="002D6236"/>
    <w:rsid w:val="002F7F82"/>
    <w:rsid w:val="005E392F"/>
    <w:rsid w:val="00640147"/>
    <w:rsid w:val="006B0205"/>
    <w:rsid w:val="006B1A7C"/>
    <w:rsid w:val="007920E0"/>
    <w:rsid w:val="007945FD"/>
    <w:rsid w:val="007A7231"/>
    <w:rsid w:val="00811938"/>
    <w:rsid w:val="00841CC7"/>
    <w:rsid w:val="00A211C0"/>
    <w:rsid w:val="00B54315"/>
    <w:rsid w:val="00BD573D"/>
    <w:rsid w:val="00C60F0A"/>
    <w:rsid w:val="00CB4B37"/>
    <w:rsid w:val="00D64820"/>
    <w:rsid w:val="00E70AE9"/>
    <w:rsid w:val="00EE71FB"/>
    <w:rsid w:val="00F80E56"/>
    <w:rsid w:val="00FE102B"/>
    <w:rsid w:val="00FF3B30"/>
    <w:rsid w:val="04ACA1D0"/>
    <w:rsid w:val="0E6F813A"/>
    <w:rsid w:val="12248B3E"/>
    <w:rsid w:val="17D6A28D"/>
    <w:rsid w:val="1DB92277"/>
    <w:rsid w:val="2DCCEDDF"/>
    <w:rsid w:val="2E4CD9D0"/>
    <w:rsid w:val="30FD7E1A"/>
    <w:rsid w:val="34B45FC1"/>
    <w:rsid w:val="35A7D529"/>
    <w:rsid w:val="546E57C0"/>
    <w:rsid w:val="556E9344"/>
    <w:rsid w:val="5A49CF6D"/>
    <w:rsid w:val="60ACB88D"/>
    <w:rsid w:val="63072652"/>
    <w:rsid w:val="652342B6"/>
    <w:rsid w:val="66FF2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BD89EA"/>
  <w15:chartTrackingRefBased/>
  <w15:docId w15:val="{7A44D870-4492-4D9A-A259-1717DF6B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1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01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920E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6B1A7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0E0"/>
    <w:rPr>
      <w:color w:val="0563C1" w:themeColor="hyperlink"/>
      <w:u w:val="single"/>
    </w:rPr>
  </w:style>
  <w:style w:type="character" w:styleId="UnresolvedMention">
    <w:name w:val="Unresolved Mention"/>
    <w:basedOn w:val="DefaultParagraphFont"/>
    <w:uiPriority w:val="99"/>
    <w:semiHidden/>
    <w:unhideWhenUsed/>
    <w:rsid w:val="007920E0"/>
    <w:rPr>
      <w:color w:val="605E5C"/>
      <w:shd w:val="clear" w:color="auto" w:fill="E1DFDD"/>
    </w:rPr>
  </w:style>
  <w:style w:type="character" w:customStyle="1" w:styleId="Heading3Char">
    <w:name w:val="Heading 3 Char"/>
    <w:basedOn w:val="DefaultParagraphFont"/>
    <w:link w:val="Heading3"/>
    <w:uiPriority w:val="9"/>
    <w:rsid w:val="007920E0"/>
    <w:rPr>
      <w:rFonts w:ascii="Times New Roman" w:eastAsia="Times New Roman" w:hAnsi="Times New Roman" w:cs="Times New Roman"/>
      <w:b/>
      <w:bCs/>
      <w:sz w:val="27"/>
      <w:szCs w:val="27"/>
      <w:lang w:eastAsia="en-GB"/>
    </w:rPr>
  </w:style>
  <w:style w:type="character" w:customStyle="1" w:styleId="file">
    <w:name w:val="file"/>
    <w:basedOn w:val="DefaultParagraphFont"/>
    <w:rsid w:val="007920E0"/>
  </w:style>
  <w:style w:type="paragraph" w:styleId="NormalWeb">
    <w:name w:val="Normal (Web)"/>
    <w:basedOn w:val="Normal"/>
    <w:uiPriority w:val="99"/>
    <w:unhideWhenUsed/>
    <w:rsid w:val="006B1A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B1A7C"/>
    <w:rPr>
      <w:b/>
      <w:bCs/>
    </w:rPr>
  </w:style>
  <w:style w:type="character" w:customStyle="1" w:styleId="Heading4Char">
    <w:name w:val="Heading 4 Char"/>
    <w:basedOn w:val="DefaultParagraphFont"/>
    <w:link w:val="Heading4"/>
    <w:uiPriority w:val="9"/>
    <w:semiHidden/>
    <w:rsid w:val="006B1A7C"/>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6401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1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14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40147"/>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6401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4014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F3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B30"/>
  </w:style>
  <w:style w:type="paragraph" w:styleId="Footer">
    <w:name w:val="footer"/>
    <w:basedOn w:val="Normal"/>
    <w:link w:val="FooterChar"/>
    <w:uiPriority w:val="99"/>
    <w:unhideWhenUsed/>
    <w:rsid w:val="00FF3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B30"/>
  </w:style>
  <w:style w:type="paragraph" w:styleId="ListParagraph">
    <w:name w:val="List Paragraph"/>
    <w:basedOn w:val="Normal"/>
    <w:uiPriority w:val="34"/>
    <w:qFormat/>
    <w:rsid w:val="00FF3B30"/>
    <w:pPr>
      <w:ind w:left="720"/>
      <w:contextualSpacing/>
    </w:pPr>
  </w:style>
  <w:style w:type="character" w:styleId="FollowedHyperlink">
    <w:name w:val="FollowedHyperlink"/>
    <w:basedOn w:val="DefaultParagraphFont"/>
    <w:uiPriority w:val="99"/>
    <w:semiHidden/>
    <w:unhideWhenUsed/>
    <w:rsid w:val="007A72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0275">
      <w:bodyDiv w:val="1"/>
      <w:marLeft w:val="0"/>
      <w:marRight w:val="0"/>
      <w:marTop w:val="0"/>
      <w:marBottom w:val="0"/>
      <w:divBdr>
        <w:top w:val="none" w:sz="0" w:space="0" w:color="auto"/>
        <w:left w:val="none" w:sz="0" w:space="0" w:color="auto"/>
        <w:bottom w:val="none" w:sz="0" w:space="0" w:color="auto"/>
        <w:right w:val="none" w:sz="0" w:space="0" w:color="auto"/>
      </w:divBdr>
    </w:div>
    <w:div w:id="640618819">
      <w:bodyDiv w:val="1"/>
      <w:marLeft w:val="0"/>
      <w:marRight w:val="0"/>
      <w:marTop w:val="0"/>
      <w:marBottom w:val="0"/>
      <w:divBdr>
        <w:top w:val="none" w:sz="0" w:space="0" w:color="auto"/>
        <w:left w:val="none" w:sz="0" w:space="0" w:color="auto"/>
        <w:bottom w:val="none" w:sz="0" w:space="0" w:color="auto"/>
        <w:right w:val="none" w:sz="0" w:space="0" w:color="auto"/>
      </w:divBdr>
      <w:divsChild>
        <w:div w:id="605045442">
          <w:marLeft w:val="0"/>
          <w:marRight w:val="0"/>
          <w:marTop w:val="0"/>
          <w:marBottom w:val="0"/>
          <w:divBdr>
            <w:top w:val="none" w:sz="0" w:space="0" w:color="auto"/>
            <w:left w:val="none" w:sz="0" w:space="0" w:color="auto"/>
            <w:bottom w:val="none" w:sz="0" w:space="0" w:color="auto"/>
            <w:right w:val="none" w:sz="0" w:space="0" w:color="auto"/>
          </w:divBdr>
          <w:divsChild>
            <w:div w:id="1077871777">
              <w:marLeft w:val="0"/>
              <w:marRight w:val="0"/>
              <w:marTop w:val="0"/>
              <w:marBottom w:val="0"/>
              <w:divBdr>
                <w:top w:val="none" w:sz="0" w:space="0" w:color="auto"/>
                <w:left w:val="none" w:sz="0" w:space="0" w:color="auto"/>
                <w:bottom w:val="none" w:sz="0" w:space="0" w:color="auto"/>
                <w:right w:val="none" w:sz="0" w:space="0" w:color="auto"/>
              </w:divBdr>
              <w:divsChild>
                <w:div w:id="6708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63437">
          <w:marLeft w:val="0"/>
          <w:marRight w:val="0"/>
          <w:marTop w:val="0"/>
          <w:marBottom w:val="0"/>
          <w:divBdr>
            <w:top w:val="none" w:sz="0" w:space="0" w:color="auto"/>
            <w:left w:val="none" w:sz="0" w:space="0" w:color="auto"/>
            <w:bottom w:val="none" w:sz="0" w:space="0" w:color="auto"/>
            <w:right w:val="none" w:sz="0" w:space="0" w:color="auto"/>
          </w:divBdr>
          <w:divsChild>
            <w:div w:id="602228252">
              <w:marLeft w:val="0"/>
              <w:marRight w:val="0"/>
              <w:marTop w:val="0"/>
              <w:marBottom w:val="0"/>
              <w:divBdr>
                <w:top w:val="none" w:sz="0" w:space="0" w:color="auto"/>
                <w:left w:val="none" w:sz="0" w:space="0" w:color="auto"/>
                <w:bottom w:val="none" w:sz="0" w:space="0" w:color="auto"/>
                <w:right w:val="none" w:sz="0" w:space="0" w:color="auto"/>
              </w:divBdr>
              <w:divsChild>
                <w:div w:id="1487434220">
                  <w:marLeft w:val="0"/>
                  <w:marRight w:val="0"/>
                  <w:marTop w:val="0"/>
                  <w:marBottom w:val="0"/>
                  <w:divBdr>
                    <w:top w:val="none" w:sz="0" w:space="0" w:color="auto"/>
                    <w:left w:val="none" w:sz="0" w:space="0" w:color="auto"/>
                    <w:bottom w:val="none" w:sz="0" w:space="0" w:color="auto"/>
                    <w:right w:val="none" w:sz="0" w:space="0" w:color="auto"/>
                  </w:divBdr>
                  <w:divsChild>
                    <w:div w:id="583028195">
                      <w:marLeft w:val="0"/>
                      <w:marRight w:val="0"/>
                      <w:marTop w:val="0"/>
                      <w:marBottom w:val="0"/>
                      <w:divBdr>
                        <w:top w:val="none" w:sz="0" w:space="0" w:color="auto"/>
                        <w:left w:val="none" w:sz="0" w:space="0" w:color="auto"/>
                        <w:bottom w:val="none" w:sz="0" w:space="0" w:color="auto"/>
                        <w:right w:val="none" w:sz="0" w:space="0" w:color="auto"/>
                      </w:divBdr>
                      <w:divsChild>
                        <w:div w:id="1363243230">
                          <w:marLeft w:val="0"/>
                          <w:marRight w:val="0"/>
                          <w:marTop w:val="0"/>
                          <w:marBottom w:val="0"/>
                          <w:divBdr>
                            <w:top w:val="none" w:sz="0" w:space="0" w:color="auto"/>
                            <w:left w:val="none" w:sz="0" w:space="0" w:color="auto"/>
                            <w:bottom w:val="none" w:sz="0" w:space="0" w:color="auto"/>
                            <w:right w:val="none" w:sz="0" w:space="0" w:color="auto"/>
                          </w:divBdr>
                          <w:divsChild>
                            <w:div w:id="918757439">
                              <w:marLeft w:val="0"/>
                              <w:marRight w:val="0"/>
                              <w:marTop w:val="0"/>
                              <w:marBottom w:val="0"/>
                              <w:divBdr>
                                <w:top w:val="none" w:sz="0" w:space="0" w:color="auto"/>
                                <w:left w:val="none" w:sz="0" w:space="0" w:color="auto"/>
                                <w:bottom w:val="none" w:sz="0" w:space="0" w:color="auto"/>
                                <w:right w:val="none" w:sz="0" w:space="0" w:color="auto"/>
                              </w:divBdr>
                            </w:div>
                            <w:div w:id="58950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4922">
                      <w:marLeft w:val="0"/>
                      <w:marRight w:val="0"/>
                      <w:marTop w:val="0"/>
                      <w:marBottom w:val="0"/>
                      <w:divBdr>
                        <w:top w:val="none" w:sz="0" w:space="0" w:color="auto"/>
                        <w:left w:val="none" w:sz="0" w:space="0" w:color="auto"/>
                        <w:bottom w:val="none" w:sz="0" w:space="0" w:color="auto"/>
                        <w:right w:val="none" w:sz="0" w:space="0" w:color="auto"/>
                      </w:divBdr>
                      <w:divsChild>
                        <w:div w:id="1981572480">
                          <w:marLeft w:val="0"/>
                          <w:marRight w:val="0"/>
                          <w:marTop w:val="0"/>
                          <w:marBottom w:val="0"/>
                          <w:divBdr>
                            <w:top w:val="none" w:sz="0" w:space="0" w:color="auto"/>
                            <w:left w:val="none" w:sz="0" w:space="0" w:color="auto"/>
                            <w:bottom w:val="none" w:sz="0" w:space="0" w:color="auto"/>
                            <w:right w:val="none" w:sz="0" w:space="0" w:color="auto"/>
                          </w:divBdr>
                          <w:divsChild>
                            <w:div w:id="379132231">
                              <w:marLeft w:val="0"/>
                              <w:marRight w:val="0"/>
                              <w:marTop w:val="0"/>
                              <w:marBottom w:val="0"/>
                              <w:divBdr>
                                <w:top w:val="none" w:sz="0" w:space="0" w:color="auto"/>
                                <w:left w:val="none" w:sz="0" w:space="0" w:color="auto"/>
                                <w:bottom w:val="none" w:sz="0" w:space="0" w:color="auto"/>
                                <w:right w:val="none" w:sz="0" w:space="0" w:color="auto"/>
                              </w:divBdr>
                            </w:div>
                            <w:div w:id="13182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7431">
                      <w:marLeft w:val="0"/>
                      <w:marRight w:val="0"/>
                      <w:marTop w:val="0"/>
                      <w:marBottom w:val="0"/>
                      <w:divBdr>
                        <w:top w:val="none" w:sz="0" w:space="0" w:color="auto"/>
                        <w:left w:val="none" w:sz="0" w:space="0" w:color="auto"/>
                        <w:bottom w:val="none" w:sz="0" w:space="0" w:color="auto"/>
                        <w:right w:val="none" w:sz="0" w:space="0" w:color="auto"/>
                      </w:divBdr>
                      <w:divsChild>
                        <w:div w:id="32852504">
                          <w:marLeft w:val="0"/>
                          <w:marRight w:val="0"/>
                          <w:marTop w:val="0"/>
                          <w:marBottom w:val="0"/>
                          <w:divBdr>
                            <w:top w:val="none" w:sz="0" w:space="0" w:color="auto"/>
                            <w:left w:val="none" w:sz="0" w:space="0" w:color="auto"/>
                            <w:bottom w:val="none" w:sz="0" w:space="0" w:color="auto"/>
                            <w:right w:val="none" w:sz="0" w:space="0" w:color="auto"/>
                          </w:divBdr>
                          <w:divsChild>
                            <w:div w:id="1998459206">
                              <w:marLeft w:val="0"/>
                              <w:marRight w:val="0"/>
                              <w:marTop w:val="0"/>
                              <w:marBottom w:val="0"/>
                              <w:divBdr>
                                <w:top w:val="none" w:sz="0" w:space="0" w:color="auto"/>
                                <w:left w:val="none" w:sz="0" w:space="0" w:color="auto"/>
                                <w:bottom w:val="none" w:sz="0" w:space="0" w:color="auto"/>
                                <w:right w:val="none" w:sz="0" w:space="0" w:color="auto"/>
                              </w:divBdr>
                            </w:div>
                            <w:div w:id="6633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746412">
      <w:bodyDiv w:val="1"/>
      <w:marLeft w:val="0"/>
      <w:marRight w:val="0"/>
      <w:marTop w:val="0"/>
      <w:marBottom w:val="0"/>
      <w:divBdr>
        <w:top w:val="none" w:sz="0" w:space="0" w:color="auto"/>
        <w:left w:val="none" w:sz="0" w:space="0" w:color="auto"/>
        <w:bottom w:val="none" w:sz="0" w:space="0" w:color="auto"/>
        <w:right w:val="none" w:sz="0" w:space="0" w:color="auto"/>
      </w:divBdr>
      <w:divsChild>
        <w:div w:id="1881670345">
          <w:marLeft w:val="0"/>
          <w:marRight w:val="0"/>
          <w:marTop w:val="0"/>
          <w:marBottom w:val="0"/>
          <w:divBdr>
            <w:top w:val="none" w:sz="0" w:space="0" w:color="auto"/>
            <w:left w:val="none" w:sz="0" w:space="0" w:color="auto"/>
            <w:bottom w:val="none" w:sz="0" w:space="0" w:color="auto"/>
            <w:right w:val="none" w:sz="0" w:space="0" w:color="auto"/>
          </w:divBdr>
        </w:div>
        <w:div w:id="414521879">
          <w:marLeft w:val="0"/>
          <w:marRight w:val="0"/>
          <w:marTop w:val="0"/>
          <w:marBottom w:val="0"/>
          <w:divBdr>
            <w:top w:val="none" w:sz="0" w:space="0" w:color="auto"/>
            <w:left w:val="none" w:sz="0" w:space="0" w:color="auto"/>
            <w:bottom w:val="none" w:sz="0" w:space="0" w:color="auto"/>
            <w:right w:val="none" w:sz="0" w:space="0" w:color="auto"/>
          </w:divBdr>
        </w:div>
        <w:div w:id="1676836790">
          <w:marLeft w:val="0"/>
          <w:marRight w:val="0"/>
          <w:marTop w:val="0"/>
          <w:marBottom w:val="0"/>
          <w:divBdr>
            <w:top w:val="none" w:sz="0" w:space="0" w:color="auto"/>
            <w:left w:val="none" w:sz="0" w:space="0" w:color="auto"/>
            <w:bottom w:val="none" w:sz="0" w:space="0" w:color="auto"/>
            <w:right w:val="none" w:sz="0" w:space="0" w:color="auto"/>
          </w:divBdr>
          <w:divsChild>
            <w:div w:id="13432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72823">
      <w:bodyDiv w:val="1"/>
      <w:marLeft w:val="0"/>
      <w:marRight w:val="0"/>
      <w:marTop w:val="0"/>
      <w:marBottom w:val="0"/>
      <w:divBdr>
        <w:top w:val="none" w:sz="0" w:space="0" w:color="auto"/>
        <w:left w:val="none" w:sz="0" w:space="0" w:color="auto"/>
        <w:bottom w:val="none" w:sz="0" w:space="0" w:color="auto"/>
        <w:right w:val="none" w:sz="0" w:space="0" w:color="auto"/>
      </w:divBdr>
    </w:div>
    <w:div w:id="1643267335">
      <w:bodyDiv w:val="1"/>
      <w:marLeft w:val="0"/>
      <w:marRight w:val="0"/>
      <w:marTop w:val="0"/>
      <w:marBottom w:val="0"/>
      <w:divBdr>
        <w:top w:val="none" w:sz="0" w:space="0" w:color="auto"/>
        <w:left w:val="none" w:sz="0" w:space="0" w:color="auto"/>
        <w:bottom w:val="none" w:sz="0" w:space="0" w:color="auto"/>
        <w:right w:val="none" w:sz="0" w:space="0" w:color="auto"/>
      </w:divBdr>
      <w:divsChild>
        <w:div w:id="1926914618">
          <w:marLeft w:val="0"/>
          <w:marRight w:val="0"/>
          <w:marTop w:val="0"/>
          <w:marBottom w:val="0"/>
          <w:divBdr>
            <w:top w:val="none" w:sz="0" w:space="0" w:color="auto"/>
            <w:left w:val="none" w:sz="0" w:space="0" w:color="auto"/>
            <w:bottom w:val="none" w:sz="0" w:space="0" w:color="auto"/>
            <w:right w:val="none" w:sz="0" w:space="0" w:color="auto"/>
          </w:divBdr>
        </w:div>
        <w:div w:id="507863413">
          <w:marLeft w:val="0"/>
          <w:marRight w:val="0"/>
          <w:marTop w:val="0"/>
          <w:marBottom w:val="0"/>
          <w:divBdr>
            <w:top w:val="none" w:sz="0" w:space="0" w:color="auto"/>
            <w:left w:val="none" w:sz="0" w:space="0" w:color="auto"/>
            <w:bottom w:val="none" w:sz="0" w:space="0" w:color="auto"/>
            <w:right w:val="none" w:sz="0" w:space="0" w:color="auto"/>
          </w:divBdr>
          <w:divsChild>
            <w:div w:id="827020772">
              <w:marLeft w:val="0"/>
              <w:marRight w:val="0"/>
              <w:marTop w:val="0"/>
              <w:marBottom w:val="0"/>
              <w:divBdr>
                <w:top w:val="none" w:sz="0" w:space="0" w:color="auto"/>
                <w:left w:val="none" w:sz="0" w:space="0" w:color="auto"/>
                <w:bottom w:val="none" w:sz="0" w:space="0" w:color="auto"/>
                <w:right w:val="none" w:sz="0" w:space="0" w:color="auto"/>
              </w:divBdr>
              <w:divsChild>
                <w:div w:id="1789859266">
                  <w:marLeft w:val="0"/>
                  <w:marRight w:val="0"/>
                  <w:marTop w:val="0"/>
                  <w:marBottom w:val="0"/>
                  <w:divBdr>
                    <w:top w:val="none" w:sz="0" w:space="0" w:color="auto"/>
                    <w:left w:val="none" w:sz="0" w:space="0" w:color="auto"/>
                    <w:bottom w:val="none" w:sz="0" w:space="0" w:color="auto"/>
                    <w:right w:val="none" w:sz="0" w:space="0" w:color="auto"/>
                  </w:divBdr>
                  <w:divsChild>
                    <w:div w:id="175204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296306">
      <w:bodyDiv w:val="1"/>
      <w:marLeft w:val="0"/>
      <w:marRight w:val="0"/>
      <w:marTop w:val="0"/>
      <w:marBottom w:val="0"/>
      <w:divBdr>
        <w:top w:val="none" w:sz="0" w:space="0" w:color="auto"/>
        <w:left w:val="none" w:sz="0" w:space="0" w:color="auto"/>
        <w:bottom w:val="none" w:sz="0" w:space="0" w:color="auto"/>
        <w:right w:val="none" w:sz="0" w:space="0" w:color="auto"/>
      </w:divBdr>
      <w:divsChild>
        <w:div w:id="278144422">
          <w:marLeft w:val="0"/>
          <w:marRight w:val="0"/>
          <w:marTop w:val="0"/>
          <w:marBottom w:val="0"/>
          <w:divBdr>
            <w:top w:val="none" w:sz="0" w:space="0" w:color="auto"/>
            <w:left w:val="none" w:sz="0" w:space="0" w:color="auto"/>
            <w:bottom w:val="none" w:sz="0" w:space="0" w:color="auto"/>
            <w:right w:val="none" w:sz="0" w:space="0" w:color="auto"/>
          </w:divBdr>
          <w:divsChild>
            <w:div w:id="1841659106">
              <w:marLeft w:val="0"/>
              <w:marRight w:val="0"/>
              <w:marTop w:val="0"/>
              <w:marBottom w:val="0"/>
              <w:divBdr>
                <w:top w:val="none" w:sz="0" w:space="0" w:color="auto"/>
                <w:left w:val="none" w:sz="0" w:space="0" w:color="auto"/>
                <w:bottom w:val="none" w:sz="0" w:space="0" w:color="auto"/>
                <w:right w:val="none" w:sz="0" w:space="0" w:color="auto"/>
              </w:divBdr>
            </w:div>
          </w:divsChild>
        </w:div>
        <w:div w:id="1642688025">
          <w:marLeft w:val="0"/>
          <w:marRight w:val="0"/>
          <w:marTop w:val="0"/>
          <w:marBottom w:val="0"/>
          <w:divBdr>
            <w:top w:val="none" w:sz="0" w:space="0" w:color="auto"/>
            <w:left w:val="none" w:sz="0" w:space="0" w:color="auto"/>
            <w:bottom w:val="none" w:sz="0" w:space="0" w:color="auto"/>
            <w:right w:val="none" w:sz="0" w:space="0" w:color="auto"/>
          </w:divBdr>
          <w:divsChild>
            <w:div w:id="149579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2949">
      <w:bodyDiv w:val="1"/>
      <w:marLeft w:val="0"/>
      <w:marRight w:val="0"/>
      <w:marTop w:val="0"/>
      <w:marBottom w:val="0"/>
      <w:divBdr>
        <w:top w:val="none" w:sz="0" w:space="0" w:color="auto"/>
        <w:left w:val="none" w:sz="0" w:space="0" w:color="auto"/>
        <w:bottom w:val="none" w:sz="0" w:space="0" w:color="auto"/>
        <w:right w:val="none" w:sz="0" w:space="0" w:color="auto"/>
      </w:divBdr>
      <w:divsChild>
        <w:div w:id="567112476">
          <w:marLeft w:val="0"/>
          <w:marRight w:val="0"/>
          <w:marTop w:val="0"/>
          <w:marBottom w:val="0"/>
          <w:divBdr>
            <w:top w:val="none" w:sz="0" w:space="0" w:color="auto"/>
            <w:left w:val="none" w:sz="0" w:space="0" w:color="auto"/>
            <w:bottom w:val="none" w:sz="0" w:space="0" w:color="auto"/>
            <w:right w:val="none" w:sz="0" w:space="0" w:color="auto"/>
          </w:divBdr>
          <w:divsChild>
            <w:div w:id="27344150">
              <w:marLeft w:val="0"/>
              <w:marRight w:val="0"/>
              <w:marTop w:val="0"/>
              <w:marBottom w:val="0"/>
              <w:divBdr>
                <w:top w:val="none" w:sz="0" w:space="0" w:color="auto"/>
                <w:left w:val="none" w:sz="0" w:space="0" w:color="auto"/>
                <w:bottom w:val="none" w:sz="0" w:space="0" w:color="auto"/>
                <w:right w:val="none" w:sz="0" w:space="0" w:color="auto"/>
              </w:divBdr>
              <w:divsChild>
                <w:div w:id="16805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9213">
          <w:marLeft w:val="0"/>
          <w:marRight w:val="0"/>
          <w:marTop w:val="0"/>
          <w:marBottom w:val="0"/>
          <w:divBdr>
            <w:top w:val="none" w:sz="0" w:space="0" w:color="auto"/>
            <w:left w:val="none" w:sz="0" w:space="0" w:color="auto"/>
            <w:bottom w:val="none" w:sz="0" w:space="0" w:color="auto"/>
            <w:right w:val="none" w:sz="0" w:space="0" w:color="auto"/>
          </w:divBdr>
          <w:divsChild>
            <w:div w:id="1980577127">
              <w:marLeft w:val="0"/>
              <w:marRight w:val="0"/>
              <w:marTop w:val="0"/>
              <w:marBottom w:val="0"/>
              <w:divBdr>
                <w:top w:val="none" w:sz="0" w:space="0" w:color="auto"/>
                <w:left w:val="none" w:sz="0" w:space="0" w:color="auto"/>
                <w:bottom w:val="none" w:sz="0" w:space="0" w:color="auto"/>
                <w:right w:val="none" w:sz="0" w:space="0" w:color="auto"/>
              </w:divBdr>
              <w:divsChild>
                <w:div w:id="887423569">
                  <w:marLeft w:val="0"/>
                  <w:marRight w:val="0"/>
                  <w:marTop w:val="0"/>
                  <w:marBottom w:val="0"/>
                  <w:divBdr>
                    <w:top w:val="none" w:sz="0" w:space="0" w:color="auto"/>
                    <w:left w:val="none" w:sz="0" w:space="0" w:color="auto"/>
                    <w:bottom w:val="none" w:sz="0" w:space="0" w:color="auto"/>
                    <w:right w:val="none" w:sz="0" w:space="0" w:color="auto"/>
                  </w:divBdr>
                </w:div>
                <w:div w:id="16257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624">
          <w:marLeft w:val="0"/>
          <w:marRight w:val="0"/>
          <w:marTop w:val="0"/>
          <w:marBottom w:val="0"/>
          <w:divBdr>
            <w:top w:val="none" w:sz="0" w:space="0" w:color="auto"/>
            <w:left w:val="none" w:sz="0" w:space="0" w:color="auto"/>
            <w:bottom w:val="none" w:sz="0" w:space="0" w:color="auto"/>
            <w:right w:val="none" w:sz="0" w:space="0" w:color="auto"/>
          </w:divBdr>
          <w:divsChild>
            <w:div w:id="562253923">
              <w:marLeft w:val="0"/>
              <w:marRight w:val="0"/>
              <w:marTop w:val="0"/>
              <w:marBottom w:val="0"/>
              <w:divBdr>
                <w:top w:val="none" w:sz="0" w:space="0" w:color="auto"/>
                <w:left w:val="none" w:sz="0" w:space="0" w:color="auto"/>
                <w:bottom w:val="none" w:sz="0" w:space="0" w:color="auto"/>
                <w:right w:val="none" w:sz="0" w:space="0" w:color="auto"/>
              </w:divBdr>
              <w:divsChild>
                <w:div w:id="14428819">
                  <w:marLeft w:val="0"/>
                  <w:marRight w:val="0"/>
                  <w:marTop w:val="0"/>
                  <w:marBottom w:val="0"/>
                  <w:divBdr>
                    <w:top w:val="none" w:sz="0" w:space="0" w:color="auto"/>
                    <w:left w:val="none" w:sz="0" w:space="0" w:color="auto"/>
                    <w:bottom w:val="none" w:sz="0" w:space="0" w:color="auto"/>
                    <w:right w:val="none" w:sz="0" w:space="0" w:color="auto"/>
                  </w:divBdr>
                </w:div>
                <w:div w:id="137338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quality-diversity.ed.ac.uk/inclusion/diversifying-recruitment" TargetMode="External"/><Relationship Id="rId18" Type="http://schemas.openxmlformats.org/officeDocument/2006/relationships/hyperlink" Target="https://uoe.sharepoint.com/sites/ERO/SitePages/Find-my-Research-Funding-Specialist.aspx" TargetMode="External"/><Relationship Id="rId26" Type="http://schemas.openxmlformats.org/officeDocument/2006/relationships/hyperlink" Target="https://support-for-researchers.ed.ac.uk/getting-started/induction" TargetMode="External"/><Relationship Id="rId3" Type="http://schemas.openxmlformats.org/officeDocument/2006/relationships/customXml" Target="../customXml/item3.xml"/><Relationship Id="rId21" Type="http://schemas.openxmlformats.org/officeDocument/2006/relationships/hyperlink" Target="https://www.ed.ac.uk/student-administration/immigration/tier-4-staff"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human-resources.ed.ac.uk/recruitment-guidance" TargetMode="External"/><Relationship Id="rId17" Type="http://schemas.openxmlformats.org/officeDocument/2006/relationships/hyperlink" Target="https://uoe.sharepoint.com/sites/ERO-craft-your-application/SitePages/Preparing-your-research-project-budget.aspx" TargetMode="External"/><Relationship Id="rId25" Type="http://schemas.openxmlformats.org/officeDocument/2006/relationships/hyperlink" Target="https://human-resources.ed.ac.uk/learning-development/on-boardin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toral-college.ed.ac.uk/" TargetMode="External"/><Relationship Id="rId20" Type="http://schemas.openxmlformats.org/officeDocument/2006/relationships/hyperlink" Target="https://www.ed.ac.uk/student-administration/immigration" TargetMode="External"/><Relationship Id="rId29" Type="http://schemas.openxmlformats.org/officeDocument/2006/relationships/hyperlink" Target="https://www.ithinkwell.com.au/for-research-superviso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ac.uk/institute-academic-development/research-roles/supervisors/fundamentals-of-phd-supervision" TargetMode="External"/><Relationship Id="rId24" Type="http://schemas.openxmlformats.org/officeDocument/2006/relationships/hyperlink" Target="https://www.ed.ac.uk/science-engineering/equality-diversity-hub"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ed.ac.uk/human-resources/international-staff-work-uk/additional-permission-work/university-sponsorship" TargetMode="External"/><Relationship Id="rId23" Type="http://schemas.openxmlformats.org/officeDocument/2006/relationships/hyperlink" Target="https://www.ed.ac.uk/medicine-vet-medicine/staff-and-current-students/equality-diversity" TargetMode="External"/><Relationship Id="rId28" Type="http://schemas.openxmlformats.org/officeDocument/2006/relationships/hyperlink" Target="https://uoe.sharepoint.com/sites/Research_Cultures/SitePages/Resource%20Library.aspx" TargetMode="External"/><Relationship Id="rId10" Type="http://schemas.openxmlformats.org/officeDocument/2006/relationships/hyperlink" Target="https://human-resources.ed.ac.uk/recruitment-guidance/planning-your-recruitment" TargetMode="External"/><Relationship Id="rId19" Type="http://schemas.openxmlformats.org/officeDocument/2006/relationships/hyperlink" Target="https://global.ed.ac.uk/staff-immigration-service/working-in-the-uk/skilled-worker"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ac.uk/human-resources/about/hr-helpline" TargetMode="External"/><Relationship Id="rId22" Type="http://schemas.openxmlformats.org/officeDocument/2006/relationships/hyperlink" Target="https://equality-diversity.ed.ac.uk/" TargetMode="External"/><Relationship Id="rId27" Type="http://schemas.openxmlformats.org/officeDocument/2006/relationships/hyperlink" Target="https://registryservices.ed.ac.uk/academic-services/students/code-of-practice" TargetMode="External"/><Relationship Id="rId30" Type="http://schemas.openxmlformats.org/officeDocument/2006/relationships/hyperlink" Target="https://www.ithinkwell.com.au/index.php?route=product/product/freedownload&amp;download_id=46"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E0117BA4B6B047A6E31594D39FFE1C" ma:contentTypeVersion="19" ma:contentTypeDescription="Create a new document." ma:contentTypeScope="" ma:versionID="6529fefaeb9d7947dd972173c733e665">
  <xsd:schema xmlns:xsd="http://www.w3.org/2001/XMLSchema" xmlns:xs="http://www.w3.org/2001/XMLSchema" xmlns:p="http://schemas.microsoft.com/office/2006/metadata/properties" xmlns:ns2="e464705b-7b8e-455a-8d87-033e86e00802" xmlns:ns3="95614e7e-616b-45dc-977d-d64f4ca97c79" targetNamespace="http://schemas.microsoft.com/office/2006/metadata/properties" ma:root="true" ma:fieldsID="11a108569c66b64c689ae7b4f59063cd" ns2:_="" ns3:_="">
    <xsd:import namespace="e464705b-7b8e-455a-8d87-033e86e00802"/>
    <xsd:import namespace="95614e7e-616b-45dc-977d-d64f4ca97c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Note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4705b-7b8e-455a-8d87-033e86e00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Notes" ma:index="23" nillable="true" ma:displayName="Notes" ma:description="Any relevant notes - date review needed by etc" ma:format="Dropdown" ma:internalName="Note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14e7e-616b-45dc-977d-d64f4ca97c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f75d04b-8bd1-442d-aba2-1cd7078741c4}" ma:internalName="TaxCatchAll" ma:showField="CatchAllData" ma:web="95614e7e-616b-45dc-977d-d64f4ca97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64705b-7b8e-455a-8d87-033e86e00802">
      <Terms xmlns="http://schemas.microsoft.com/office/infopath/2007/PartnerControls"/>
    </lcf76f155ced4ddcb4097134ff3c332f>
    <Notes xmlns="e464705b-7b8e-455a-8d87-033e86e00802" xsi:nil="true"/>
    <TaxCatchAll xmlns="95614e7e-616b-45dc-977d-d64f4ca97c79" xsi:nil="true"/>
  </documentManagement>
</p:properties>
</file>

<file path=customXml/itemProps1.xml><?xml version="1.0" encoding="utf-8"?>
<ds:datastoreItem xmlns:ds="http://schemas.openxmlformats.org/officeDocument/2006/customXml" ds:itemID="{CEABDEB5-FE76-4216-9E95-1EB318597FE3}">
  <ds:schemaRefs>
    <ds:schemaRef ds:uri="http://schemas.microsoft.com/sharepoint/v3/contenttype/forms"/>
  </ds:schemaRefs>
</ds:datastoreItem>
</file>

<file path=customXml/itemProps2.xml><?xml version="1.0" encoding="utf-8"?>
<ds:datastoreItem xmlns:ds="http://schemas.openxmlformats.org/officeDocument/2006/customXml" ds:itemID="{A91E380A-ECE7-4F98-8713-DFFD556D30BF}"/>
</file>

<file path=customXml/itemProps3.xml><?xml version="1.0" encoding="utf-8"?>
<ds:datastoreItem xmlns:ds="http://schemas.openxmlformats.org/officeDocument/2006/customXml" ds:itemID="{7213DBE7-5009-4334-8B92-D43AA82D6407}">
  <ds:schemaRefs>
    <ds:schemaRef ds:uri="http://schemas.microsoft.com/office/2006/metadata/properties"/>
    <ds:schemaRef ds:uri="http://schemas.microsoft.com/office/infopath/2007/PartnerControls"/>
    <ds:schemaRef ds:uri="e464705b-7b8e-455a-8d87-033e86e00802"/>
    <ds:schemaRef ds:uri="95614e7e-616b-45dc-977d-d64f4ca97c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1273</Words>
  <Characters>7258</Characters>
  <Application>Microsoft Office Word</Application>
  <DocSecurity>0</DocSecurity>
  <Lines>60</Lines>
  <Paragraphs>17</Paragraphs>
  <ScaleCrop>false</ScaleCrop>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Woollen</dc:creator>
  <cp:keywords/>
  <dc:description/>
  <cp:lastModifiedBy>Emily Woollen</cp:lastModifiedBy>
  <cp:revision>2</cp:revision>
  <dcterms:created xsi:type="dcterms:W3CDTF">2026-06-09T11:55:00Z</dcterms:created>
  <dcterms:modified xsi:type="dcterms:W3CDTF">2026-06-09T11:55:00Z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0x010100CEE0117BA4B6B047A6E31594D39FFE1C</vt:lpwstr>
  </property>
  <property fmtid="{D5CDD505-2E9C-101B-9397-08002B2CF9AE}" pid="3" name="MediaServiceImageTags">
    <vt:lpwstr/>
  </property>
</Properties>
</file>